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684" w:rsidRPr="001D4684" w:rsidRDefault="001D4684" w:rsidP="001D4684">
      <w:pPr>
        <w:spacing w:line="1300" w:lineRule="exact"/>
        <w:jc w:val="center"/>
        <w:rPr>
          <w:rFonts w:ascii="方正小标宋简体" w:eastAsia="方正小标宋简体" w:hAnsi="Times New Roman"/>
          <w:color w:val="FF0000"/>
          <w:w w:val="65"/>
          <w:sz w:val="120"/>
          <w:szCs w:val="120"/>
        </w:rPr>
      </w:pPr>
      <w:r w:rsidRPr="001D4684">
        <w:rPr>
          <w:rFonts w:ascii="方正小标宋简体" w:eastAsia="方正小标宋简体" w:hAnsi="Times New Roman" w:hint="eastAsia"/>
          <w:color w:val="FF0000"/>
          <w:w w:val="65"/>
          <w:sz w:val="120"/>
          <w:szCs w:val="120"/>
        </w:rPr>
        <w:t>中共同济大学物理科学与工程学院委员会文件</w:t>
      </w:r>
    </w:p>
    <w:p w:rsidR="001D4684" w:rsidRPr="001D4684" w:rsidRDefault="001D4684" w:rsidP="001D4684">
      <w:pPr>
        <w:spacing w:line="360" w:lineRule="auto"/>
        <w:jc w:val="center"/>
        <w:rPr>
          <w:rFonts w:ascii="仿宋" w:eastAsia="仿宋" w:hAnsi="仿宋"/>
          <w:b/>
          <w:sz w:val="44"/>
          <w:szCs w:val="44"/>
        </w:rPr>
      </w:pPr>
    </w:p>
    <w:p w:rsidR="001D4684" w:rsidRPr="001D4684" w:rsidRDefault="001D4684" w:rsidP="001D4684">
      <w:pPr>
        <w:spacing w:line="360" w:lineRule="auto"/>
        <w:jc w:val="center"/>
        <w:rPr>
          <w:rFonts w:ascii="仿宋_GB2312" w:eastAsia="仿宋_GB2312" w:hAnsi="Times New Roman"/>
          <w:sz w:val="32"/>
          <w:szCs w:val="32"/>
        </w:rPr>
      </w:pPr>
      <w:r w:rsidRPr="001D4684">
        <w:rPr>
          <w:rFonts w:ascii="仿宋_GB2312" w:eastAsia="仿宋_GB2312" w:hAnsi="Times New Roman" w:hint="eastAsia"/>
          <w:sz w:val="32"/>
          <w:szCs w:val="32"/>
        </w:rPr>
        <w:t>同物委发〔201</w:t>
      </w:r>
      <w:r w:rsidRPr="001D4684">
        <w:rPr>
          <w:rFonts w:ascii="仿宋_GB2312" w:eastAsia="仿宋_GB2312" w:hAnsi="Times New Roman"/>
          <w:sz w:val="32"/>
          <w:szCs w:val="32"/>
        </w:rPr>
        <w:t>9</w:t>
      </w:r>
      <w:r w:rsidRPr="001D4684">
        <w:rPr>
          <w:rFonts w:ascii="仿宋_GB2312" w:eastAsia="仿宋_GB2312" w:hAnsi="Times New Roman" w:hint="eastAsia"/>
          <w:sz w:val="32"/>
          <w:szCs w:val="32"/>
        </w:rPr>
        <w:t>〕1</w:t>
      </w:r>
      <w:r w:rsidR="0004695F">
        <w:rPr>
          <w:rFonts w:ascii="仿宋_GB2312" w:eastAsia="仿宋_GB2312" w:hAnsi="Times New Roman"/>
          <w:sz w:val="32"/>
          <w:szCs w:val="32"/>
        </w:rPr>
        <w:t>6</w:t>
      </w:r>
      <w:bookmarkStart w:id="0" w:name="_GoBack"/>
      <w:bookmarkEnd w:id="0"/>
      <w:r w:rsidRPr="001D4684">
        <w:rPr>
          <w:rFonts w:ascii="仿宋_GB2312" w:eastAsia="仿宋_GB2312" w:hAnsi="Times New Roman" w:hint="eastAsia"/>
          <w:sz w:val="32"/>
          <w:szCs w:val="32"/>
        </w:rPr>
        <w:t>号</w:t>
      </w:r>
      <w:r w:rsidRPr="001D4684">
        <w:rPr>
          <w:rFonts w:ascii="Times New Roman" w:hAnsi="Times New Roman"/>
          <w:noProof/>
        </w:rPr>
        <mc:AlternateContent>
          <mc:Choice Requires="wpg">
            <w:drawing>
              <wp:anchor distT="0" distB="0" distL="114300" distR="114300" simplePos="0" relativeHeight="251661824" behindDoc="0" locked="0" layoutInCell="1" allowOverlap="1">
                <wp:simplePos x="0" y="0"/>
                <wp:positionH relativeFrom="column">
                  <wp:posOffset>635</wp:posOffset>
                </wp:positionH>
                <wp:positionV relativeFrom="paragraph">
                  <wp:posOffset>284480</wp:posOffset>
                </wp:positionV>
                <wp:extent cx="5612765" cy="306070"/>
                <wp:effectExtent l="0" t="0" r="26035" b="0"/>
                <wp:wrapNone/>
                <wp:docPr id="8"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06070"/>
                          <a:chOff x="1532" y="6745"/>
                          <a:chExt cx="8839" cy="482"/>
                        </a:xfrm>
                      </wpg:grpSpPr>
                      <wps:wsp>
                        <wps:cNvPr id="9" name="Line 3"/>
                        <wps:cNvCnPr>
                          <a:cxnSpLocks noChangeShapeType="1"/>
                        </wps:cNvCnPr>
                        <wps:spPr bwMode="auto">
                          <a:xfrm>
                            <a:off x="6346" y="6986"/>
                            <a:ext cx="402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532" y="6986"/>
                            <a:ext cx="402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11" name="AutoShape 5"/>
                        <wps:cNvSpPr>
                          <a:spLocks noChangeAspect="1" noChangeArrowheads="1"/>
                        </wps:cNvSpPr>
                        <wps:spPr bwMode="auto">
                          <a:xfrm>
                            <a:off x="5693" y="6745"/>
                            <a:ext cx="506" cy="482"/>
                          </a:xfrm>
                          <a:prstGeom prst="star5">
                            <a:avLst/>
                          </a:prstGeom>
                          <a:solidFill>
                            <a:srgbClr val="FF0000"/>
                          </a:solidFill>
                          <a:ln>
                            <a:noFill/>
                          </a:ln>
                          <a:extLst>
                            <a:ext uri="{91240B29-F687-4F45-9708-019B960494DF}">
                              <a14:hiddenLine xmlns:a14="http://schemas.microsoft.com/office/drawing/2010/main" w="38100">
                                <a:solidFill>
                                  <a:srgbClr val="FF0000"/>
                                </a:solidFill>
                                <a:miter lim="800000"/>
                                <a:headEnd/>
                                <a:tailEnd/>
                              </a14:hiddenLine>
                            </a:ext>
                          </a:extLst>
                        </wps:spPr>
                        <wps:txbx>
                          <w:txbxContent>
                            <w:p w:rsidR="001D4684" w:rsidRDefault="001D4684" w:rsidP="001D468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8" o:spid="_x0000_s1026" style="position:absolute;left:0;text-align:left;margin-left:.05pt;margin-top:22.4pt;width:441.95pt;height:24.1pt;z-index:251661824" coordorigin="1532,6745" coordsize="8839,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">
                <v:line id="Line 3" o:spid="_x0000_s1027" style="position:absolute;visibility:visible;mso-wrap-style:square" from="6346,6986" to="1037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" strokecolor="red" strokeweight="3pt"/>
                <v:line id="Line 4" o:spid="_x0000_s1028" style="position:absolute;visibility:visible;mso-wrap-style:square" from="1532,6986" to="5557,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" strokecolor="red" strokeweight="3pt"/>
                <v:shape id="AutoShape 5" o:spid="_x0000_s1029" style="position:absolute;left:5693;top:6745;width:506;height:482;visibility:visible;mso-wrap-style:square;v-text-anchor:top" coordsize="10000,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" adj="-11796480,,5400" path="m,3817r3814,l5000,,6186,3817r3814,l6917,6183r1166,3817l5000,7635,1917,10000,3083,6183,,3817xe" fillcolor="red" stroked="f" strokecolor="red" strokeweight="3pt">
                  <v:stroke joinstyle="miter"/>
                  <v:formulas/>
                  <v:path o:connecttype="custom" o:connectlocs="0,184;193,184;253,0;313,184;506,184;350,298;409,482;253,368;97,482;156,298;0,184" o:connectangles="0,0,0,0,0,0,0,0,0,0,0" textboxrect="0,0,10000,10000"/>
                  <o:lock v:ext="edit" aspectratio="t"/>
                  <v:textbox>
                    <w:txbxContent>
                      <w:p w:rsidR="001D4684" w:rsidRDefault="001D4684" w:rsidP="001D4684"/>
                    </w:txbxContent>
                  </v:textbox>
                </v:shape>
              </v:group>
            </w:pict>
          </mc:Fallback>
        </mc:AlternateContent>
      </w:r>
      <w:r w:rsidRPr="001D4684">
        <w:rPr>
          <w:rFonts w:ascii="仿宋_GB2312" w:eastAsia="仿宋_GB2312" w:hAnsi="Times New Roman" w:hint="eastAsia"/>
          <w:sz w:val="32"/>
          <w:szCs w:val="32"/>
        </w:rPr>
        <w:t xml:space="preserve"> </w:t>
      </w:r>
    </w:p>
    <w:p w:rsidR="00650661" w:rsidRDefault="00650661">
      <w:pPr>
        <w:spacing w:line="520" w:lineRule="exact"/>
        <w:jc w:val="center"/>
        <w:rPr>
          <w:rFonts w:ascii="Times New Roman" w:eastAsia="楷体" w:hAnsi="Times New Roman"/>
          <w:b/>
          <w:sz w:val="28"/>
          <w:szCs w:val="28"/>
        </w:rPr>
      </w:pPr>
    </w:p>
    <w:p w:rsidR="00650661" w:rsidRPr="006D23F8" w:rsidRDefault="002E6BE6">
      <w:pPr>
        <w:widowControl/>
        <w:jc w:val="center"/>
        <w:rPr>
          <w:rFonts w:ascii="方正小标宋简体" w:eastAsia="方正小标宋简体" w:hAnsi="等线" w:cs="等线"/>
          <w:b/>
          <w:color w:val="000000"/>
          <w:kern w:val="0"/>
          <w:sz w:val="44"/>
          <w:szCs w:val="44"/>
          <w:lang w:bidi="ar"/>
        </w:rPr>
      </w:pPr>
      <w:r w:rsidRPr="006D23F8">
        <w:rPr>
          <w:rFonts w:ascii="方正小标宋简体" w:eastAsia="方正小标宋简体" w:hAnsi="等线" w:cs="等线" w:hint="eastAsia"/>
          <w:b/>
          <w:color w:val="000000"/>
          <w:kern w:val="0"/>
          <w:sz w:val="44"/>
          <w:szCs w:val="44"/>
          <w:lang w:bidi="ar"/>
        </w:rPr>
        <w:t>关于修订《物理科学与工程学院本科生奖学金评审实施细则》的通知</w:t>
      </w:r>
    </w:p>
    <w:p w:rsidR="00650661" w:rsidRDefault="00650661">
      <w:pPr>
        <w:spacing w:line="360" w:lineRule="auto"/>
        <w:jc w:val="center"/>
        <w:rPr>
          <w:rFonts w:ascii="楷体" w:eastAsia="楷体" w:hAnsi="楷体" w:cs="楷体"/>
          <w:sz w:val="28"/>
          <w:szCs w:val="28"/>
        </w:rPr>
      </w:pPr>
    </w:p>
    <w:p w:rsidR="00650661" w:rsidRPr="00E11D92" w:rsidRDefault="002E6BE6">
      <w:pPr>
        <w:widowControl/>
        <w:jc w:val="left"/>
        <w:rPr>
          <w:rFonts w:ascii="仿宋_GB2312" w:eastAsia="仿宋_GB2312" w:hAnsiTheme="minorEastAsia"/>
          <w:sz w:val="32"/>
          <w:szCs w:val="32"/>
        </w:rPr>
      </w:pPr>
      <w:r w:rsidRPr="00E11D92">
        <w:rPr>
          <w:rFonts w:ascii="仿宋_GB2312" w:eastAsia="仿宋_GB2312" w:hAnsiTheme="minorEastAsia" w:cs="楷体" w:hint="eastAsia"/>
          <w:color w:val="000000"/>
          <w:kern w:val="0"/>
          <w:sz w:val="32"/>
          <w:szCs w:val="32"/>
          <w:lang w:bidi="ar"/>
        </w:rPr>
        <w:t xml:space="preserve">全体师生： </w:t>
      </w:r>
    </w:p>
    <w:p w:rsidR="00650661" w:rsidRPr="00E11D92" w:rsidRDefault="002E6BE6">
      <w:pPr>
        <w:widowControl/>
        <w:ind w:firstLineChars="200" w:firstLine="640"/>
        <w:jc w:val="left"/>
        <w:rPr>
          <w:rFonts w:ascii="仿宋_GB2312" w:eastAsia="仿宋_GB2312" w:hAnsiTheme="minorEastAsia"/>
          <w:sz w:val="32"/>
          <w:szCs w:val="32"/>
        </w:rPr>
      </w:pPr>
      <w:r w:rsidRPr="00E11D92">
        <w:rPr>
          <w:rFonts w:ascii="仿宋_GB2312" w:eastAsia="仿宋_GB2312" w:hAnsiTheme="minorEastAsia" w:cs="楷体" w:hint="eastAsia"/>
          <w:color w:val="000000"/>
          <w:kern w:val="0"/>
          <w:sz w:val="32"/>
          <w:szCs w:val="32"/>
          <w:lang w:bidi="ar"/>
        </w:rPr>
        <w:t>《物理科学与工程学院本科生奖学金评审细则》经</w:t>
      </w:r>
      <w:r w:rsidR="006D23F8" w:rsidRPr="00E11D92">
        <w:rPr>
          <w:rFonts w:ascii="仿宋_GB2312" w:eastAsia="仿宋_GB2312" w:hAnsiTheme="minorEastAsia" w:cs="楷体" w:hint="eastAsia"/>
          <w:color w:val="000000"/>
          <w:kern w:val="0"/>
          <w:sz w:val="32"/>
          <w:szCs w:val="32"/>
          <w:lang w:bidi="ar"/>
        </w:rPr>
        <w:t>2019 年 7 月 2 日</w:t>
      </w:r>
      <w:r w:rsidRPr="00E11D92">
        <w:rPr>
          <w:rFonts w:ascii="仿宋_GB2312" w:eastAsia="仿宋_GB2312" w:hAnsiTheme="minorEastAsia" w:cs="楷体" w:hint="eastAsia"/>
          <w:color w:val="000000"/>
          <w:kern w:val="0"/>
          <w:sz w:val="32"/>
          <w:szCs w:val="32"/>
          <w:lang w:bidi="ar"/>
        </w:rPr>
        <w:t>党政联席会议和</w:t>
      </w:r>
      <w:r w:rsidR="006D23F8" w:rsidRPr="00E11D92">
        <w:rPr>
          <w:rFonts w:ascii="仿宋_GB2312" w:eastAsia="仿宋_GB2312" w:hAnsiTheme="minorEastAsia" w:cs="楷体" w:hint="eastAsia"/>
          <w:color w:val="000000"/>
          <w:kern w:val="0"/>
          <w:sz w:val="32"/>
          <w:szCs w:val="32"/>
          <w:lang w:bidi="ar"/>
        </w:rPr>
        <w:t>2019 年 7 月 22 日学院</w:t>
      </w:r>
      <w:r w:rsidRPr="00E11D92">
        <w:rPr>
          <w:rFonts w:ascii="仿宋_GB2312" w:eastAsia="仿宋_GB2312" w:hAnsiTheme="minorEastAsia" w:cs="楷体" w:hint="eastAsia"/>
          <w:color w:val="000000"/>
          <w:kern w:val="0"/>
          <w:sz w:val="32"/>
          <w:szCs w:val="32"/>
          <w:lang w:bidi="ar"/>
        </w:rPr>
        <w:t>党委会议</w:t>
      </w:r>
      <w:r w:rsidR="006D23F8" w:rsidRPr="00E11D92">
        <w:rPr>
          <w:rFonts w:ascii="仿宋_GB2312" w:eastAsia="仿宋_GB2312" w:hAnsiTheme="minorEastAsia" w:cs="楷体" w:hint="eastAsia"/>
          <w:color w:val="000000"/>
          <w:kern w:val="0"/>
          <w:sz w:val="32"/>
          <w:szCs w:val="32"/>
          <w:lang w:bidi="ar"/>
        </w:rPr>
        <w:t>审议通过</w:t>
      </w:r>
      <w:r w:rsidRPr="00E11D92">
        <w:rPr>
          <w:rFonts w:ascii="仿宋_GB2312" w:eastAsia="仿宋_GB2312" w:hAnsiTheme="minorEastAsia" w:cs="楷体" w:hint="eastAsia"/>
          <w:color w:val="000000"/>
          <w:kern w:val="0"/>
          <w:sz w:val="32"/>
          <w:szCs w:val="32"/>
          <w:lang w:bidi="ar"/>
        </w:rPr>
        <w:t xml:space="preserve">，现予以印发，请遵照执行。 </w:t>
      </w:r>
    </w:p>
    <w:p w:rsidR="00650661" w:rsidRPr="00E11D92" w:rsidRDefault="002E6BE6">
      <w:pPr>
        <w:widowControl/>
        <w:ind w:firstLineChars="200" w:firstLine="640"/>
        <w:jc w:val="left"/>
        <w:rPr>
          <w:rFonts w:ascii="仿宋_GB2312" w:eastAsia="仿宋_GB2312" w:hAnsiTheme="minorEastAsia" w:cs="楷体"/>
          <w:color w:val="000000"/>
          <w:kern w:val="0"/>
          <w:sz w:val="32"/>
          <w:szCs w:val="32"/>
          <w:lang w:bidi="ar"/>
        </w:rPr>
      </w:pPr>
      <w:r w:rsidRPr="00E11D92">
        <w:rPr>
          <w:rFonts w:ascii="仿宋_GB2312" w:eastAsia="仿宋_GB2312" w:hAnsiTheme="minorEastAsia" w:cs="楷体" w:hint="eastAsia"/>
          <w:color w:val="000000"/>
          <w:kern w:val="0"/>
          <w:sz w:val="32"/>
          <w:szCs w:val="32"/>
          <w:lang w:bidi="ar"/>
        </w:rPr>
        <w:t>附件：物理科学与工程学院本科生奖学金评审细则</w:t>
      </w:r>
    </w:p>
    <w:p w:rsidR="006D23F8" w:rsidRPr="00F70EA2" w:rsidRDefault="006D23F8">
      <w:pPr>
        <w:widowControl/>
        <w:ind w:firstLineChars="200" w:firstLine="640"/>
        <w:jc w:val="left"/>
        <w:rPr>
          <w:rFonts w:asciiTheme="minorEastAsia" w:eastAsiaTheme="minorEastAsia" w:hAnsiTheme="minorEastAsia" w:cs="楷体"/>
          <w:color w:val="000000"/>
          <w:kern w:val="0"/>
          <w:sz w:val="32"/>
          <w:szCs w:val="32"/>
          <w:lang w:bidi="ar"/>
        </w:rPr>
      </w:pPr>
    </w:p>
    <w:p w:rsidR="00650661" w:rsidRDefault="00650661">
      <w:pPr>
        <w:widowControl/>
        <w:ind w:firstLineChars="200" w:firstLine="640"/>
        <w:jc w:val="left"/>
        <w:rPr>
          <w:rFonts w:ascii="仿宋_GB2312" w:eastAsia="仿宋_GB2312" w:hAnsiTheme="minorEastAsia" w:cs="楷体"/>
          <w:color w:val="000000"/>
          <w:kern w:val="0"/>
          <w:sz w:val="32"/>
          <w:szCs w:val="32"/>
          <w:lang w:bidi="ar"/>
        </w:rPr>
      </w:pPr>
    </w:p>
    <w:p w:rsidR="001D4684" w:rsidRPr="00E11D92" w:rsidRDefault="001D4684">
      <w:pPr>
        <w:widowControl/>
        <w:ind w:firstLineChars="200" w:firstLine="640"/>
        <w:jc w:val="left"/>
        <w:rPr>
          <w:rFonts w:ascii="仿宋_GB2312" w:eastAsia="仿宋_GB2312" w:hAnsiTheme="minorEastAsia" w:cs="楷体"/>
          <w:color w:val="000000"/>
          <w:kern w:val="0"/>
          <w:sz w:val="32"/>
          <w:szCs w:val="32"/>
          <w:lang w:bidi="ar"/>
        </w:rPr>
      </w:pPr>
    </w:p>
    <w:p w:rsidR="00650661" w:rsidRPr="00E11D92" w:rsidRDefault="002E6BE6">
      <w:pPr>
        <w:widowControl/>
        <w:jc w:val="right"/>
        <w:rPr>
          <w:rFonts w:ascii="仿宋_GB2312" w:eastAsia="仿宋_GB2312" w:hAnsiTheme="minorEastAsia"/>
          <w:sz w:val="32"/>
          <w:szCs w:val="32"/>
        </w:rPr>
      </w:pPr>
      <w:r w:rsidRPr="00E11D92">
        <w:rPr>
          <w:rFonts w:ascii="仿宋_GB2312" w:eastAsia="仿宋_GB2312" w:hAnsiTheme="minorEastAsia" w:cs="楷体" w:hint="eastAsia"/>
          <w:color w:val="000000"/>
          <w:kern w:val="0"/>
          <w:sz w:val="32"/>
          <w:szCs w:val="32"/>
          <w:lang w:bidi="ar"/>
        </w:rPr>
        <w:t xml:space="preserve">物理科学与工程学院党委 </w:t>
      </w:r>
    </w:p>
    <w:p w:rsidR="00650661" w:rsidRPr="00E11D92" w:rsidRDefault="002E6BE6">
      <w:pPr>
        <w:widowControl/>
        <w:jc w:val="right"/>
        <w:rPr>
          <w:rFonts w:ascii="仿宋_GB2312" w:eastAsia="仿宋_GB2312" w:hAnsiTheme="minorEastAsia"/>
          <w:sz w:val="32"/>
          <w:szCs w:val="32"/>
        </w:rPr>
      </w:pPr>
      <w:r w:rsidRPr="00E11D92">
        <w:rPr>
          <w:rFonts w:ascii="仿宋_GB2312" w:eastAsia="仿宋_GB2312" w:hAnsiTheme="minorEastAsia" w:cs="楷体" w:hint="eastAsia"/>
          <w:color w:val="000000"/>
          <w:kern w:val="0"/>
          <w:sz w:val="32"/>
          <w:szCs w:val="32"/>
          <w:lang w:bidi="ar"/>
        </w:rPr>
        <w:t>2019 年 7 月 26 日</w:t>
      </w:r>
    </w:p>
    <w:p w:rsidR="00650661" w:rsidRPr="006D23F8" w:rsidRDefault="002E6BE6">
      <w:pPr>
        <w:rPr>
          <w:rFonts w:ascii="楷体" w:eastAsia="楷体" w:hAnsi="楷体" w:cs="楷体"/>
          <w:sz w:val="32"/>
          <w:szCs w:val="32"/>
        </w:rPr>
      </w:pPr>
      <w:r w:rsidRPr="006D23F8">
        <w:rPr>
          <w:rFonts w:ascii="楷体" w:eastAsia="楷体" w:hAnsi="楷体" w:cs="楷体"/>
          <w:sz w:val="32"/>
          <w:szCs w:val="32"/>
        </w:rPr>
        <w:br w:type="page"/>
      </w:r>
    </w:p>
    <w:p w:rsidR="00650661" w:rsidRDefault="002E6BE6">
      <w:pPr>
        <w:widowControl/>
        <w:jc w:val="left"/>
      </w:pPr>
      <w:r>
        <w:rPr>
          <w:rFonts w:ascii="仿宋" w:eastAsia="仿宋" w:hAnsi="仿宋" w:cs="仿宋"/>
          <w:b/>
          <w:color w:val="000000"/>
          <w:kern w:val="0"/>
          <w:sz w:val="28"/>
          <w:szCs w:val="28"/>
          <w:lang w:bidi="ar"/>
        </w:rPr>
        <w:lastRenderedPageBreak/>
        <w:t xml:space="preserve">附件 </w:t>
      </w:r>
    </w:p>
    <w:p w:rsidR="00650661" w:rsidRPr="006D23F8" w:rsidRDefault="002E6BE6" w:rsidP="001D4684">
      <w:pPr>
        <w:widowControl/>
        <w:spacing w:line="500" w:lineRule="exact"/>
        <w:jc w:val="center"/>
        <w:rPr>
          <w:rFonts w:ascii="方正小标宋简体" w:eastAsia="方正小标宋简体"/>
          <w:sz w:val="44"/>
          <w:szCs w:val="44"/>
        </w:rPr>
      </w:pPr>
      <w:r w:rsidRPr="006D23F8">
        <w:rPr>
          <w:rFonts w:ascii="方正小标宋简体" w:eastAsia="方正小标宋简体" w:hAnsi="等线" w:cs="等线" w:hint="eastAsia"/>
          <w:b/>
          <w:color w:val="000000"/>
          <w:kern w:val="0"/>
          <w:sz w:val="44"/>
          <w:szCs w:val="44"/>
          <w:lang w:bidi="ar"/>
        </w:rPr>
        <w:t>同济大学物理科学与工程学院</w:t>
      </w:r>
    </w:p>
    <w:p w:rsidR="00650661" w:rsidRPr="006D23F8" w:rsidRDefault="002E6BE6" w:rsidP="001D4684">
      <w:pPr>
        <w:widowControl/>
        <w:spacing w:line="500" w:lineRule="exact"/>
        <w:jc w:val="center"/>
        <w:rPr>
          <w:rFonts w:ascii="方正小标宋简体" w:eastAsia="方正小标宋简体"/>
          <w:sz w:val="44"/>
          <w:szCs w:val="44"/>
        </w:rPr>
      </w:pPr>
      <w:r w:rsidRPr="006D23F8">
        <w:rPr>
          <w:rFonts w:ascii="方正小标宋简体" w:eastAsia="方正小标宋简体" w:hAnsi="等线" w:cs="等线" w:hint="eastAsia"/>
          <w:b/>
          <w:color w:val="000000"/>
          <w:kern w:val="0"/>
          <w:sz w:val="44"/>
          <w:szCs w:val="44"/>
          <w:lang w:bidi="ar"/>
        </w:rPr>
        <w:t>本科生奖学金评审实施细则</w:t>
      </w:r>
    </w:p>
    <w:p w:rsidR="00650661" w:rsidRDefault="00650661">
      <w:pPr>
        <w:spacing w:line="360" w:lineRule="auto"/>
        <w:jc w:val="center"/>
        <w:rPr>
          <w:rFonts w:ascii="楷体" w:eastAsia="楷体" w:hAnsi="楷体" w:cs="楷体"/>
          <w:sz w:val="28"/>
          <w:szCs w:val="28"/>
        </w:rPr>
      </w:pP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为学习贯彻习近平新时代中国特色社会主义思想，全面贯彻落实党的教育方针，实现立德树人根本任务，培养学院学生成长为德智体美劳全面发展的社会主义建设者和接班人，根据《同济大学本科生奖励管理办法》（同济学[2018]50号）等文件规定，坚持公开、公正、公平、择优的原则，结合学院实际情况，制定本评审实施细则，具体如下：</w:t>
      </w:r>
    </w:p>
    <w:p w:rsidR="00650661" w:rsidRPr="00E11D92" w:rsidRDefault="002E6BE6" w:rsidP="001D4684">
      <w:pPr>
        <w:numPr>
          <w:ilvl w:val="0"/>
          <w:numId w:val="1"/>
        </w:numPr>
        <w:spacing w:line="584" w:lineRule="exact"/>
        <w:rPr>
          <w:rFonts w:ascii="仿宋_GB2312" w:eastAsia="仿宋_GB2312" w:hAnsi="楷体" w:cs="楷体"/>
          <w:b/>
          <w:sz w:val="32"/>
          <w:szCs w:val="32"/>
        </w:rPr>
      </w:pPr>
      <w:r w:rsidRPr="00E11D92">
        <w:rPr>
          <w:rFonts w:ascii="仿宋_GB2312" w:eastAsia="仿宋_GB2312" w:hAnsi="楷体" w:cs="楷体" w:hint="eastAsia"/>
          <w:b/>
          <w:sz w:val="32"/>
          <w:szCs w:val="32"/>
        </w:rPr>
        <w:t>学院评审组织</w:t>
      </w:r>
    </w:p>
    <w:p w:rsidR="00650661" w:rsidRPr="00E11D92" w:rsidRDefault="002E6BE6" w:rsidP="001D4684">
      <w:pPr>
        <w:spacing w:line="584" w:lineRule="exact"/>
        <w:ind w:firstLineChars="200" w:firstLine="640"/>
        <w:rPr>
          <w:rFonts w:ascii="仿宋_GB2312" w:eastAsia="仿宋_GB2312" w:hAnsi="楷体" w:cs="楷体"/>
          <w:sz w:val="32"/>
          <w:szCs w:val="32"/>
        </w:rPr>
      </w:pPr>
      <w:r w:rsidRPr="00E11D92">
        <w:rPr>
          <w:rFonts w:ascii="仿宋_GB2312" w:eastAsia="仿宋_GB2312" w:hAnsi="楷体" w:cs="楷体" w:hint="eastAsia"/>
          <w:sz w:val="32"/>
          <w:szCs w:val="32"/>
        </w:rPr>
        <w:t>学院成立物理科学与工程学院本科生奖学金评审小组（以下简称评审小组），负责学院本科生各项奖学金的评选工作。评审小组由分管学生工作党委副书记任组长，分管教学工作副院长任副组长，专职教师代表、辅导员/班主任、纪委代表任组员。评审小组直接向学院党政联席会负责。</w:t>
      </w:r>
    </w:p>
    <w:p w:rsidR="00650661" w:rsidRPr="00E11D92" w:rsidRDefault="002E6BE6" w:rsidP="001D4684">
      <w:pPr>
        <w:numPr>
          <w:ilvl w:val="0"/>
          <w:numId w:val="1"/>
        </w:numPr>
        <w:spacing w:line="584" w:lineRule="exact"/>
        <w:rPr>
          <w:rFonts w:ascii="仿宋_GB2312" w:eastAsia="仿宋_GB2312" w:hAnsi="楷体" w:cs="楷体"/>
          <w:b/>
          <w:sz w:val="32"/>
          <w:szCs w:val="32"/>
        </w:rPr>
      </w:pPr>
      <w:r w:rsidRPr="00E11D92">
        <w:rPr>
          <w:rFonts w:ascii="仿宋_GB2312" w:eastAsia="仿宋_GB2312" w:hAnsi="楷体" w:cs="楷体" w:hint="eastAsia"/>
          <w:b/>
          <w:sz w:val="32"/>
          <w:szCs w:val="32"/>
        </w:rPr>
        <w:t>奖励对象</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具有同济大学物理科学与工程学院学籍的正式注册在读的全日制本科生，且在德智体美劳全面发展方面有突出表现者，具体奖项的奖励对象要求依据学校相关奖励项目评定细则执行。</w:t>
      </w:r>
    </w:p>
    <w:p w:rsidR="00650661" w:rsidRPr="00E11D92" w:rsidRDefault="002E6BE6" w:rsidP="001D4684">
      <w:pPr>
        <w:numPr>
          <w:ilvl w:val="0"/>
          <w:numId w:val="1"/>
        </w:numPr>
        <w:spacing w:line="584" w:lineRule="exact"/>
        <w:rPr>
          <w:rFonts w:ascii="仿宋_GB2312" w:eastAsia="仿宋_GB2312" w:hAnsi="楷体" w:cs="楷体"/>
          <w:b/>
          <w:sz w:val="32"/>
          <w:szCs w:val="32"/>
        </w:rPr>
      </w:pPr>
      <w:r w:rsidRPr="00E11D92">
        <w:rPr>
          <w:rFonts w:ascii="仿宋_GB2312" w:eastAsia="仿宋_GB2312" w:hAnsi="楷体" w:cs="楷体" w:hint="eastAsia"/>
          <w:b/>
          <w:sz w:val="32"/>
          <w:szCs w:val="32"/>
        </w:rPr>
        <w:t>奖励类别</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1．本科生国家奖学金；</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2．本科生国家励志奖学金；</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lastRenderedPageBreak/>
        <w:t>3．本科生上海市奖学金；</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4．本科优秀学生奖学金（含校外捐赠冠名奖学金）；</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5．本科民族班学生专项奖助学金；</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6．本科生社会活动奖学金；</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7．本科生特色单项奖学金（含校外捐赠）</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各奖励项目具体评选标准和办法依据学校相关文件和评选通知执行。同一评奖学年内，除本科生社会活动奖学金外，以上各奖项不可兼得。</w:t>
      </w:r>
    </w:p>
    <w:p w:rsidR="00650661" w:rsidRPr="00E11D92" w:rsidRDefault="002E6BE6" w:rsidP="001D4684">
      <w:pPr>
        <w:numPr>
          <w:ilvl w:val="0"/>
          <w:numId w:val="1"/>
        </w:numPr>
        <w:spacing w:line="584" w:lineRule="exact"/>
        <w:rPr>
          <w:rFonts w:ascii="仿宋_GB2312" w:eastAsia="仿宋_GB2312" w:hAnsi="楷体" w:cs="楷体"/>
          <w:b/>
          <w:sz w:val="32"/>
          <w:szCs w:val="32"/>
        </w:rPr>
      </w:pPr>
      <w:r w:rsidRPr="00E11D92">
        <w:rPr>
          <w:rFonts w:ascii="仿宋_GB2312" w:eastAsia="仿宋_GB2312" w:hAnsi="楷体" w:cs="楷体" w:hint="eastAsia"/>
          <w:b/>
          <w:sz w:val="32"/>
          <w:szCs w:val="32"/>
        </w:rPr>
        <w:t>评奖条件</w:t>
      </w:r>
    </w:p>
    <w:p w:rsidR="00650661" w:rsidRPr="00E11D92" w:rsidRDefault="002E6BE6" w:rsidP="001D4684">
      <w:pPr>
        <w:widowControl/>
        <w:spacing w:line="584" w:lineRule="exact"/>
        <w:ind w:firstLineChars="200" w:firstLine="643"/>
        <w:jc w:val="left"/>
        <w:rPr>
          <w:rFonts w:ascii="仿宋_GB2312" w:eastAsia="仿宋_GB2312" w:hAnsi="仿宋"/>
          <w:b/>
          <w:sz w:val="32"/>
          <w:szCs w:val="32"/>
        </w:rPr>
      </w:pPr>
      <w:r w:rsidRPr="00E11D92">
        <w:rPr>
          <w:rFonts w:ascii="仿宋_GB2312" w:eastAsia="仿宋_GB2312" w:hAnsi="仿宋" w:hint="eastAsia"/>
          <w:b/>
          <w:sz w:val="32"/>
          <w:szCs w:val="32"/>
        </w:rPr>
        <w:t>1．基本条件</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（1）热爱社会主义祖国，拥护中国共产党的领导和党的路线、方针、政策，拥护祖国统一和民族团结；</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（2）遵守国家法律、法规，遵守高等学校学生行为准则和学校各项规章制度；</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（3）具有良好的政治素质和品德修养，诚实守信，积极</w:t>
      </w:r>
      <w:proofErr w:type="gramStart"/>
      <w:r w:rsidRPr="00E11D92">
        <w:rPr>
          <w:rFonts w:ascii="仿宋_GB2312" w:eastAsia="仿宋_GB2312" w:hAnsi="楷体" w:cs="楷体" w:hint="eastAsia"/>
          <w:sz w:val="32"/>
          <w:szCs w:val="32"/>
        </w:rPr>
        <w:t>践行</w:t>
      </w:r>
      <w:proofErr w:type="gramEnd"/>
      <w:r w:rsidRPr="00E11D92">
        <w:rPr>
          <w:rFonts w:ascii="仿宋_GB2312" w:eastAsia="仿宋_GB2312" w:hAnsi="楷体" w:cs="楷体" w:hint="eastAsia"/>
          <w:sz w:val="32"/>
          <w:szCs w:val="32"/>
        </w:rPr>
        <w:t>社会主义核心价值观；</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（4）学习态度端正，积极进取，刻苦学习，学习成绩优良，具有良好的综合素质，德智体美劳全面发展；</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（5）有较强的集体荣誉感，尊重师长，友爱同学，乐于助人，积极参加学校和学院组织的集体活动，具有团结协作、艰苦奋斗精神；</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（6）积极参加体育锻炼，身心健康，热爱劳动，注重个人及宿舍环境卫生。</w:t>
      </w:r>
    </w:p>
    <w:p w:rsidR="00650661" w:rsidRPr="00E11D92" w:rsidRDefault="002E6BE6" w:rsidP="001D4684">
      <w:pPr>
        <w:spacing w:line="584" w:lineRule="exact"/>
        <w:ind w:firstLine="435"/>
        <w:rPr>
          <w:rFonts w:ascii="仿宋_GB2312" w:eastAsia="仿宋_GB2312" w:hAnsi="仿宋"/>
          <w:sz w:val="32"/>
          <w:szCs w:val="32"/>
        </w:rPr>
      </w:pPr>
      <w:r w:rsidRPr="00E11D92">
        <w:rPr>
          <w:rFonts w:ascii="仿宋_GB2312" w:eastAsia="仿宋_GB2312" w:hAnsi="仿宋" w:hint="eastAsia"/>
          <w:b/>
          <w:sz w:val="32"/>
          <w:szCs w:val="32"/>
        </w:rPr>
        <w:lastRenderedPageBreak/>
        <w:t>2．限制条件</w:t>
      </w:r>
      <w:r w:rsidRPr="00E11D92">
        <w:rPr>
          <w:rFonts w:ascii="仿宋_GB2312" w:eastAsia="仿宋_GB2312" w:hAnsi="仿宋" w:hint="eastAsia"/>
          <w:sz w:val="32"/>
          <w:szCs w:val="32"/>
        </w:rPr>
        <w:t>：</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在参评学年内出现下列情况之一的本科生，不得参加评奖：</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1）发生政治立场错误、违背社会公德、违法犯罪、违纪并被处分、发表错误言论、干扰安全稳定等行为之一；在国外进修期间，做出有损国格、人格行为，和由于对自身要求不严等行为对高校间合作交流工作造成负面影响；</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（2）参评学年中有不及格课程；</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（3）参评学年中“形势与政策”课程成绩未达到良及以上；</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（4）参评本科生国家奖学金、上海市奖学金、优秀学生奖学金（含校外捐赠冠名奖学金）、国家励志奖学金的，参评学年所修课程的</w:t>
      </w:r>
      <w:proofErr w:type="gramStart"/>
      <w:r w:rsidRPr="00E11D92">
        <w:rPr>
          <w:rFonts w:ascii="仿宋_GB2312" w:eastAsia="仿宋_GB2312" w:hAnsi="楷体" w:cs="楷体" w:hint="eastAsia"/>
          <w:sz w:val="32"/>
          <w:szCs w:val="32"/>
        </w:rPr>
        <w:t>平均绩点低于</w:t>
      </w:r>
      <w:proofErr w:type="gramEnd"/>
      <w:r w:rsidRPr="00E11D92">
        <w:rPr>
          <w:rFonts w:ascii="仿宋_GB2312" w:eastAsia="仿宋_GB2312" w:hAnsi="楷体" w:cs="楷体" w:hint="eastAsia"/>
          <w:sz w:val="32"/>
          <w:szCs w:val="32"/>
        </w:rPr>
        <w:t>3.5；</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（5）处于违纪处分期内；</w:t>
      </w:r>
    </w:p>
    <w:p w:rsidR="00650661" w:rsidRPr="00E11D92" w:rsidRDefault="002E6BE6" w:rsidP="001D4684">
      <w:pPr>
        <w:spacing w:line="584" w:lineRule="exact"/>
        <w:ind w:firstLine="435"/>
        <w:rPr>
          <w:rFonts w:ascii="仿宋_GB2312" w:eastAsia="仿宋_GB2312" w:hAnsi="楷体" w:cs="楷体"/>
          <w:sz w:val="32"/>
          <w:szCs w:val="32"/>
        </w:rPr>
      </w:pPr>
      <w:r w:rsidRPr="00E11D92">
        <w:rPr>
          <w:rFonts w:ascii="仿宋_GB2312" w:eastAsia="仿宋_GB2312" w:hAnsi="楷体" w:cs="楷体" w:hint="eastAsia"/>
          <w:sz w:val="32"/>
          <w:szCs w:val="32"/>
        </w:rPr>
        <w:t>（6）其他经学校认定不能参加评奖的情况。</w:t>
      </w:r>
    </w:p>
    <w:p w:rsidR="00650661" w:rsidRPr="00E11D92" w:rsidRDefault="002E6BE6" w:rsidP="001D4684">
      <w:pPr>
        <w:numPr>
          <w:ilvl w:val="0"/>
          <w:numId w:val="1"/>
        </w:numPr>
        <w:spacing w:line="584" w:lineRule="exact"/>
        <w:rPr>
          <w:rFonts w:ascii="仿宋_GB2312" w:eastAsia="仿宋_GB2312" w:hAnsi="楷体" w:cs="楷体"/>
          <w:b/>
          <w:sz w:val="32"/>
          <w:szCs w:val="32"/>
        </w:rPr>
      </w:pPr>
      <w:r w:rsidRPr="00E11D92">
        <w:rPr>
          <w:rFonts w:ascii="仿宋_GB2312" w:eastAsia="仿宋_GB2312" w:hAnsi="楷体" w:cs="楷体" w:hint="eastAsia"/>
          <w:b/>
          <w:sz w:val="32"/>
          <w:szCs w:val="32"/>
        </w:rPr>
        <w:t>评选办法</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本科生奖学金评定采用项目积分综合评价方法，具体内容及分值如下（同一条款中以分号分隔的多项不可兼得，以高分项计）：</w:t>
      </w:r>
    </w:p>
    <w:p w:rsidR="00650661" w:rsidRPr="00E11D92" w:rsidRDefault="002E6BE6" w:rsidP="001D4684">
      <w:pPr>
        <w:spacing w:line="584" w:lineRule="exact"/>
        <w:ind w:firstLineChars="196" w:firstLine="630"/>
        <w:rPr>
          <w:rFonts w:ascii="仿宋_GB2312" w:eastAsia="仿宋_GB2312" w:hAnsi="楷体" w:cs="楷体"/>
          <w:b/>
          <w:sz w:val="32"/>
          <w:szCs w:val="32"/>
        </w:rPr>
      </w:pPr>
      <w:r w:rsidRPr="00E11D92">
        <w:rPr>
          <w:rFonts w:ascii="仿宋_GB2312" w:eastAsia="仿宋_GB2312" w:hAnsi="楷体" w:cs="楷体" w:hint="eastAsia"/>
          <w:b/>
          <w:sz w:val="32"/>
          <w:szCs w:val="32"/>
        </w:rPr>
        <w:t>（一）思想品德优良</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A=思想进步+品德优良</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1．思想进步，热爱祖国，政治立场坚定正确，拥护中国共产党的领导，本项加分可累计，最高上限15。</w:t>
      </w:r>
    </w:p>
    <w:p w:rsidR="00650661" w:rsidRPr="00E11D92" w:rsidRDefault="002E6BE6" w:rsidP="001D4684">
      <w:pPr>
        <w:spacing w:line="584" w:lineRule="exact"/>
        <w:ind w:firstLineChars="200" w:firstLine="640"/>
        <w:rPr>
          <w:rFonts w:ascii="仿宋_GB2312" w:eastAsia="仿宋_GB2312" w:hAnsi="楷体" w:cs="楷体"/>
          <w:sz w:val="32"/>
          <w:szCs w:val="32"/>
        </w:rPr>
      </w:pPr>
      <w:r w:rsidRPr="00E11D92">
        <w:rPr>
          <w:rFonts w:ascii="仿宋_GB2312" w:eastAsia="仿宋_GB2312" w:hAnsi="楷体" w:cs="楷体" w:hint="eastAsia"/>
          <w:sz w:val="32"/>
          <w:szCs w:val="32"/>
        </w:rPr>
        <w:t>（1）以实际行动积极向党组织靠拢：+5。</w:t>
      </w:r>
    </w:p>
    <w:p w:rsidR="00650661" w:rsidRPr="00E11D92" w:rsidRDefault="002E6BE6" w:rsidP="001D4684">
      <w:pPr>
        <w:spacing w:line="584" w:lineRule="exact"/>
        <w:ind w:firstLineChars="200" w:firstLine="640"/>
        <w:rPr>
          <w:rFonts w:ascii="仿宋_GB2312" w:eastAsia="仿宋_GB2312" w:hAnsi="楷体" w:cs="楷体"/>
          <w:sz w:val="32"/>
          <w:szCs w:val="32"/>
        </w:rPr>
      </w:pPr>
      <w:r w:rsidRPr="00E11D92">
        <w:rPr>
          <w:rFonts w:ascii="仿宋_GB2312" w:eastAsia="仿宋_GB2312" w:hAnsi="楷体" w:cs="楷体" w:hint="eastAsia"/>
          <w:sz w:val="32"/>
          <w:szCs w:val="32"/>
        </w:rPr>
        <w:lastRenderedPageBreak/>
        <w:t>（2）作为院校两级党团活动、主题教育与专项教育策划人、主讲人、嘉宾，每次+3；作为其他工作人员，每次+1.5；仅参与学习，每次+0.5。</w:t>
      </w:r>
    </w:p>
    <w:p w:rsidR="00650661" w:rsidRPr="00E11D92" w:rsidRDefault="002E6BE6" w:rsidP="001D4684">
      <w:pPr>
        <w:spacing w:line="584" w:lineRule="exact"/>
        <w:ind w:firstLineChars="200" w:firstLine="640"/>
        <w:rPr>
          <w:rFonts w:ascii="仿宋_GB2312" w:eastAsia="仿宋_GB2312" w:hAnsi="楷体" w:cs="楷体"/>
          <w:sz w:val="32"/>
          <w:szCs w:val="32"/>
        </w:rPr>
      </w:pPr>
      <w:r w:rsidRPr="00E11D92">
        <w:rPr>
          <w:rFonts w:ascii="仿宋_GB2312" w:eastAsia="仿宋_GB2312" w:hAnsi="楷体" w:cs="楷体" w:hint="eastAsia"/>
          <w:sz w:val="32"/>
          <w:szCs w:val="32"/>
        </w:rPr>
        <w:t>（3）参评学年中参加“青马”工程并顺利结业：+2；获得优秀证书+10。</w:t>
      </w:r>
    </w:p>
    <w:p w:rsidR="00650661" w:rsidRPr="00E11D92" w:rsidRDefault="002E6BE6" w:rsidP="001D4684">
      <w:pPr>
        <w:spacing w:line="584" w:lineRule="exact"/>
        <w:ind w:firstLineChars="200" w:firstLine="640"/>
        <w:rPr>
          <w:rFonts w:ascii="仿宋_GB2312" w:eastAsia="仿宋_GB2312" w:hAnsi="楷体" w:cs="楷体"/>
          <w:sz w:val="32"/>
          <w:szCs w:val="32"/>
        </w:rPr>
      </w:pPr>
      <w:r w:rsidRPr="00E11D92">
        <w:rPr>
          <w:rFonts w:ascii="仿宋_GB2312" w:eastAsia="仿宋_GB2312" w:hAnsi="楷体" w:cs="楷体" w:hint="eastAsia"/>
          <w:sz w:val="32"/>
          <w:szCs w:val="32"/>
        </w:rPr>
        <w:t>2．品德优良，要求树立社会主义核心价值观，坚定理想信念，练就过硬本领，勇于创新创造，矢志艰苦奋斗，锤炼高尚品格，履行团员青年基本义务，并结合参评学年《团支部（总支）工作手册》团员青年民主评议结果：评议结果为优秀：+10；评议结果为良好：+8；评议结果为基本合格：+5；评议结果为不合格：+0</w:t>
      </w:r>
    </w:p>
    <w:p w:rsidR="00650661" w:rsidRPr="00E11D92" w:rsidRDefault="002E6BE6" w:rsidP="001D4684">
      <w:pPr>
        <w:spacing w:line="584" w:lineRule="exact"/>
        <w:ind w:firstLineChars="196" w:firstLine="630"/>
        <w:rPr>
          <w:rFonts w:ascii="仿宋_GB2312" w:eastAsia="仿宋_GB2312" w:hAnsi="楷体" w:cs="楷体"/>
          <w:b/>
          <w:sz w:val="32"/>
          <w:szCs w:val="32"/>
        </w:rPr>
      </w:pPr>
      <w:r w:rsidRPr="00E11D92">
        <w:rPr>
          <w:rFonts w:ascii="仿宋_GB2312" w:eastAsia="仿宋_GB2312" w:hAnsi="楷体" w:cs="楷体" w:hint="eastAsia"/>
          <w:b/>
          <w:sz w:val="32"/>
          <w:szCs w:val="32"/>
        </w:rPr>
        <w:t>（二）学习成绩优秀</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B=</w:t>
      </w:r>
      <w:proofErr w:type="gramStart"/>
      <w:r w:rsidRPr="00E11D92">
        <w:rPr>
          <w:rFonts w:ascii="仿宋_GB2312" w:eastAsia="仿宋_GB2312" w:hAnsi="楷体" w:cs="楷体" w:hint="eastAsia"/>
          <w:sz w:val="32"/>
          <w:szCs w:val="32"/>
        </w:rPr>
        <w:t>平均绩点</w:t>
      </w:r>
      <w:proofErr w:type="gramEnd"/>
      <w:r w:rsidRPr="00E11D92">
        <w:rPr>
          <w:rFonts w:ascii="仿宋_GB2312" w:eastAsia="仿宋_GB2312" w:hAnsi="楷体" w:cs="楷体" w:hint="eastAsia"/>
          <w:sz w:val="32"/>
          <w:szCs w:val="32"/>
        </w:rPr>
        <w:t>×12</w:t>
      </w:r>
    </w:p>
    <w:p w:rsidR="00650661" w:rsidRPr="00E11D92" w:rsidRDefault="002E6BE6" w:rsidP="001D4684">
      <w:pPr>
        <w:spacing w:line="584" w:lineRule="exact"/>
        <w:ind w:firstLineChars="200" w:firstLine="643"/>
        <w:rPr>
          <w:rFonts w:ascii="仿宋_GB2312" w:eastAsia="仿宋_GB2312" w:hAnsi="楷体" w:cs="楷体"/>
          <w:b/>
          <w:sz w:val="32"/>
          <w:szCs w:val="32"/>
        </w:rPr>
      </w:pPr>
      <w:r w:rsidRPr="00E11D92">
        <w:rPr>
          <w:rFonts w:ascii="仿宋_GB2312" w:eastAsia="仿宋_GB2312" w:hAnsi="楷体" w:cs="楷体" w:hint="eastAsia"/>
          <w:b/>
          <w:sz w:val="32"/>
          <w:szCs w:val="32"/>
        </w:rPr>
        <w:t>（三）综合素质拓展</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C=竞赛获奖+科技创新类+社会活动，如同</w:t>
      </w:r>
      <w:proofErr w:type="gramStart"/>
      <w:r w:rsidRPr="00E11D92">
        <w:rPr>
          <w:rFonts w:ascii="仿宋_GB2312" w:eastAsia="仿宋_GB2312" w:hAnsi="楷体" w:cs="楷体" w:hint="eastAsia"/>
          <w:sz w:val="32"/>
          <w:szCs w:val="32"/>
        </w:rPr>
        <w:t>一</w:t>
      </w:r>
      <w:proofErr w:type="gramEnd"/>
      <w:r w:rsidRPr="00E11D92">
        <w:rPr>
          <w:rFonts w:ascii="仿宋_GB2312" w:eastAsia="仿宋_GB2312" w:hAnsi="楷体" w:cs="楷体" w:hint="eastAsia"/>
          <w:sz w:val="32"/>
          <w:szCs w:val="32"/>
        </w:rPr>
        <w:t>项目同时获多个级别奖项，取高分项计；不同参评学年间同一项目不得重复参评。</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1.竞赛获奖，包括科技、文体等各类为同济大学物理科学与工程学院认可的竞赛，详见附录；集体获奖的，由获奖团体自行分配加分比例，总分不超过单项条款加分上限，否则按照相关证书上获奖人姓名排序，加分为单项条款加分上限的50%、25%、12.5%……类推计算；本项加分可累计，最高上限20。</w:t>
      </w:r>
    </w:p>
    <w:p w:rsidR="00650661" w:rsidRPr="00E11D92" w:rsidRDefault="002E6BE6" w:rsidP="001D4684">
      <w:pPr>
        <w:spacing w:line="584" w:lineRule="exact"/>
        <w:ind w:firstLineChars="200" w:firstLine="640"/>
        <w:rPr>
          <w:rFonts w:ascii="仿宋_GB2312" w:eastAsia="仿宋_GB2312" w:hAnsi="楷体" w:cs="楷体"/>
          <w:sz w:val="32"/>
          <w:szCs w:val="32"/>
        </w:rPr>
      </w:pPr>
      <w:r w:rsidRPr="00E11D92">
        <w:rPr>
          <w:rFonts w:ascii="仿宋_GB2312" w:eastAsia="仿宋_GB2312" w:hAnsi="楷体" w:cs="楷体" w:hint="eastAsia"/>
          <w:sz w:val="32"/>
          <w:szCs w:val="32"/>
        </w:rPr>
        <w:lastRenderedPageBreak/>
        <w:t>（1）在校级各类竞赛中获三等奖：+2；获二等奖：+3；获一等奖及特等奖：+4；</w:t>
      </w:r>
    </w:p>
    <w:p w:rsidR="00650661" w:rsidRPr="00E11D92" w:rsidRDefault="002E6BE6" w:rsidP="001D4684">
      <w:pPr>
        <w:spacing w:line="584" w:lineRule="exact"/>
        <w:ind w:firstLineChars="200" w:firstLine="640"/>
        <w:rPr>
          <w:rFonts w:ascii="仿宋_GB2312" w:eastAsia="仿宋_GB2312" w:hAnsi="楷体" w:cs="楷体"/>
          <w:sz w:val="32"/>
          <w:szCs w:val="32"/>
        </w:rPr>
      </w:pPr>
      <w:r w:rsidRPr="00E11D92">
        <w:rPr>
          <w:rFonts w:ascii="仿宋_GB2312" w:eastAsia="仿宋_GB2312" w:hAnsi="楷体" w:cs="楷体" w:hint="eastAsia"/>
          <w:sz w:val="32"/>
          <w:szCs w:val="32"/>
        </w:rPr>
        <w:t>（2）在省市级各类竞赛中获三等奖：+6；获二等奖：+8；获一等奖及特等奖：+10；</w:t>
      </w:r>
    </w:p>
    <w:p w:rsidR="00650661" w:rsidRPr="00E11D92" w:rsidRDefault="002E6BE6" w:rsidP="001D4684">
      <w:pPr>
        <w:spacing w:line="584" w:lineRule="exact"/>
        <w:ind w:firstLineChars="200" w:firstLine="640"/>
        <w:rPr>
          <w:rFonts w:ascii="仿宋_GB2312" w:eastAsia="仿宋_GB2312" w:hAnsi="楷体" w:cs="楷体"/>
          <w:sz w:val="32"/>
          <w:szCs w:val="32"/>
        </w:rPr>
      </w:pPr>
      <w:r w:rsidRPr="00E11D92">
        <w:rPr>
          <w:rFonts w:ascii="仿宋_GB2312" w:eastAsia="仿宋_GB2312" w:hAnsi="楷体" w:cs="楷体" w:hint="eastAsia"/>
          <w:sz w:val="32"/>
          <w:szCs w:val="32"/>
        </w:rPr>
        <w:t>（3）在国家级各类竞赛中获三等奖：+12；获二等奖：+14；获一等奖及特等奖：+20。</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2.科技创新类，本项加分可累计，最高上限20。</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（1）创新项目类：参加物理实践工作站：+1；完成SITP或UIRP一项：+2；完成上海市创新项目：+2.5；完成国家创新项目：+3。</w:t>
      </w:r>
    </w:p>
    <w:p w:rsidR="00650661" w:rsidRPr="00E11D92" w:rsidRDefault="002E6BE6" w:rsidP="001D4684">
      <w:pPr>
        <w:spacing w:line="584" w:lineRule="exact"/>
        <w:ind w:firstLineChars="200" w:firstLine="640"/>
        <w:rPr>
          <w:rFonts w:ascii="仿宋_GB2312" w:eastAsia="仿宋_GB2312" w:hAnsi="楷体" w:cs="楷体"/>
          <w:sz w:val="32"/>
          <w:szCs w:val="32"/>
        </w:rPr>
      </w:pPr>
      <w:r w:rsidRPr="00E11D92">
        <w:rPr>
          <w:rFonts w:ascii="仿宋_GB2312" w:eastAsia="仿宋_GB2312" w:hAnsi="楷体" w:cs="楷体" w:hint="eastAsia"/>
          <w:sz w:val="32"/>
          <w:szCs w:val="32"/>
        </w:rPr>
        <w:t>（2）公开发表论文：公开发表（SCI收录）并作为第一作者（或导师为第一作者，本人为第二作者）：+10；公开发表（EI收录）并作为第一作者（或导师为第一作者，本人为第二作者）：+4；公开发表（其他刊物）并作为第一作者（或导师为第一作者，本人为第二作者）：+1。</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（3）获得发明专利：获得国家发明专利授权，并在发明人排序中为第一发明人（或导师为第一发明人，本人为第二发明人）：+2。</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3.社会活动，本项加分可累计，最高上限25。</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（1）参加义务献血：参加验血：+1.5；参加验血并献血成功：+2。</w:t>
      </w:r>
    </w:p>
    <w:p w:rsidR="00650661" w:rsidRPr="00E11D92" w:rsidRDefault="002E6BE6" w:rsidP="001D4684">
      <w:pPr>
        <w:spacing w:line="584" w:lineRule="exact"/>
        <w:ind w:firstLineChars="200" w:firstLine="640"/>
        <w:rPr>
          <w:rFonts w:ascii="仿宋_GB2312" w:eastAsia="仿宋_GB2312" w:hAnsi="楷体" w:cs="楷体"/>
          <w:sz w:val="32"/>
          <w:szCs w:val="32"/>
        </w:rPr>
      </w:pPr>
      <w:r w:rsidRPr="00E11D92">
        <w:rPr>
          <w:rFonts w:ascii="仿宋_GB2312" w:eastAsia="仿宋_GB2312" w:hAnsi="楷体" w:cs="楷体" w:hint="eastAsia"/>
          <w:sz w:val="32"/>
          <w:szCs w:val="32"/>
        </w:rPr>
        <w:t>（2）参加志愿服务（最高加分4），如参评项目已于社会实践中计分，不可于此项中重复参评：参加单次志愿服务：</w:t>
      </w:r>
      <w:r w:rsidRPr="00E11D92">
        <w:rPr>
          <w:rFonts w:ascii="仿宋_GB2312" w:eastAsia="仿宋_GB2312" w:hAnsi="楷体" w:cs="楷体" w:hint="eastAsia"/>
          <w:sz w:val="32"/>
          <w:szCs w:val="32"/>
        </w:rPr>
        <w:lastRenderedPageBreak/>
        <w:t>+0.5；作为院校两级大型志愿服务组织者：+2。</w:t>
      </w:r>
    </w:p>
    <w:p w:rsidR="00650661" w:rsidRPr="00E11D92" w:rsidRDefault="002E6BE6" w:rsidP="001D4684">
      <w:pPr>
        <w:spacing w:line="584" w:lineRule="exact"/>
        <w:ind w:firstLineChars="200" w:firstLine="640"/>
        <w:rPr>
          <w:rFonts w:ascii="仿宋_GB2312" w:eastAsia="仿宋_GB2312" w:hAnsi="楷体" w:cs="楷体"/>
          <w:sz w:val="32"/>
          <w:szCs w:val="32"/>
        </w:rPr>
      </w:pPr>
      <w:r w:rsidRPr="00E11D92">
        <w:rPr>
          <w:rFonts w:ascii="仿宋_GB2312" w:eastAsia="仿宋_GB2312" w:hAnsi="楷体" w:cs="楷体" w:hint="eastAsia"/>
          <w:sz w:val="32"/>
          <w:szCs w:val="32"/>
        </w:rPr>
        <w:t>（3）参加社会实践，如参评项目已于志愿服务中计分，不可于此项中重复参评：参加假日小型社会实践：+1；参加寒暑期社会实践：+3。</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（4）担任社会工作（以下两项不可兼得，以高分项计）：在班</w:t>
      </w:r>
      <w:proofErr w:type="gramStart"/>
      <w:r w:rsidRPr="00E11D92">
        <w:rPr>
          <w:rFonts w:ascii="仿宋_GB2312" w:eastAsia="仿宋_GB2312" w:hAnsi="楷体" w:cs="楷体" w:hint="eastAsia"/>
          <w:sz w:val="32"/>
          <w:szCs w:val="32"/>
        </w:rPr>
        <w:t>团担任</w:t>
      </w:r>
      <w:proofErr w:type="gramEnd"/>
      <w:r w:rsidRPr="00E11D92">
        <w:rPr>
          <w:rFonts w:ascii="仿宋_GB2312" w:eastAsia="仿宋_GB2312" w:hAnsi="楷体" w:cs="楷体" w:hint="eastAsia"/>
          <w:sz w:val="32"/>
          <w:szCs w:val="32"/>
        </w:rPr>
        <w:t>班委、支委，在院学生会担任部长，在校级团委、学生会等学生组织中担任干事：+1；在班团中担任班长、团支书，在院学生会担任主席（副主席），在校级团委、学生会等学生组织中担任部长及以上的职务：+2。</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（5）获得院级荣誉称号：+0.5；获得校级荣誉称号：+1；获得省市级荣誉称号：+8；获得国家级荣誉称号：+20。</w:t>
      </w:r>
    </w:p>
    <w:p w:rsidR="00650661" w:rsidRPr="00E11D92" w:rsidRDefault="002E6BE6" w:rsidP="001D4684">
      <w:pPr>
        <w:spacing w:line="584" w:lineRule="exact"/>
        <w:ind w:firstLineChars="196" w:firstLine="630"/>
        <w:rPr>
          <w:rFonts w:ascii="仿宋_GB2312" w:eastAsia="仿宋_GB2312" w:hAnsi="楷体" w:cs="楷体"/>
          <w:b/>
          <w:bCs/>
          <w:sz w:val="32"/>
          <w:szCs w:val="32"/>
        </w:rPr>
      </w:pPr>
      <w:r w:rsidRPr="00E11D92">
        <w:rPr>
          <w:rFonts w:ascii="仿宋_GB2312" w:eastAsia="仿宋_GB2312" w:hAnsi="楷体" w:cs="楷体" w:hint="eastAsia"/>
          <w:b/>
          <w:bCs/>
          <w:sz w:val="32"/>
          <w:szCs w:val="32"/>
        </w:rPr>
        <w:t>（四）综合评价方法</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1. 学生个体综合评价总分计算模型为：M=A+B+C，以M值由高到低排序形成综合评价排序结果；</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2. 综合评价排序结果在班级公布，听取反馈意见；</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3.评审小组根据综合评价排序结果，通过民主评议或公开答辩等方式等额确定学院拟推荐申报的学生名单，并予以公示（不少于5个工作日），无异议，经学院党委会讨论通过后，按程序上报学校学生处。</w:t>
      </w:r>
    </w:p>
    <w:p w:rsidR="00650661" w:rsidRPr="00E11D92" w:rsidRDefault="002E6BE6" w:rsidP="001D4684">
      <w:pPr>
        <w:numPr>
          <w:ilvl w:val="0"/>
          <w:numId w:val="1"/>
        </w:numPr>
        <w:spacing w:line="584" w:lineRule="exact"/>
        <w:rPr>
          <w:rFonts w:ascii="仿宋_GB2312" w:eastAsia="仿宋_GB2312" w:hAnsi="楷体" w:cs="楷体"/>
          <w:b/>
          <w:sz w:val="32"/>
          <w:szCs w:val="32"/>
        </w:rPr>
      </w:pPr>
      <w:r w:rsidRPr="00E11D92">
        <w:rPr>
          <w:rFonts w:ascii="仿宋_GB2312" w:eastAsia="仿宋_GB2312" w:hAnsi="楷体" w:cs="楷体" w:hint="eastAsia"/>
          <w:b/>
          <w:sz w:val="32"/>
          <w:szCs w:val="32"/>
        </w:rPr>
        <w:t>附则</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1.本实施细则自公布之日起实行，《物理科学与工程学院本科生奖学金评审实施办法（试行）》（</w:t>
      </w:r>
      <w:proofErr w:type="gramStart"/>
      <w:r w:rsidRPr="00E11D92">
        <w:rPr>
          <w:rFonts w:ascii="仿宋_GB2312" w:eastAsia="仿宋_GB2312" w:hAnsi="楷体" w:cs="楷体" w:hint="eastAsia"/>
          <w:sz w:val="32"/>
          <w:szCs w:val="32"/>
        </w:rPr>
        <w:t>物委</w:t>
      </w:r>
      <w:proofErr w:type="gramEnd"/>
      <w:r w:rsidRPr="00E11D92">
        <w:rPr>
          <w:rFonts w:ascii="仿宋_GB2312" w:eastAsia="仿宋_GB2312" w:hAnsi="楷体" w:cs="楷体" w:hint="eastAsia"/>
          <w:sz w:val="32"/>
          <w:szCs w:val="32"/>
        </w:rPr>
        <w:t>[2018]019号）同时废止。</w:t>
      </w:r>
    </w:p>
    <w:p w:rsidR="00650661" w:rsidRPr="00E11D92"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lastRenderedPageBreak/>
        <w:t>2.本实施细则由学院本科生奖学金评审小组负责组织实施并负责解释。</w:t>
      </w:r>
    </w:p>
    <w:p w:rsidR="00650661" w:rsidRDefault="002E6BE6" w:rsidP="001D4684">
      <w:pPr>
        <w:spacing w:line="584" w:lineRule="exact"/>
        <w:ind w:firstLineChars="196" w:firstLine="627"/>
        <w:rPr>
          <w:rFonts w:ascii="仿宋_GB2312" w:eastAsia="仿宋_GB2312" w:hAnsi="楷体" w:cs="楷体"/>
          <w:sz w:val="32"/>
          <w:szCs w:val="32"/>
        </w:rPr>
      </w:pPr>
      <w:r w:rsidRPr="00E11D92">
        <w:rPr>
          <w:rFonts w:ascii="仿宋_GB2312" w:eastAsia="仿宋_GB2312" w:hAnsi="楷体" w:cs="楷体" w:hint="eastAsia"/>
          <w:sz w:val="32"/>
          <w:szCs w:val="32"/>
        </w:rPr>
        <w:t>3.其他未尽事宜按照学校文件和通知要求执行。</w:t>
      </w:r>
    </w:p>
    <w:p w:rsidR="00E11D92" w:rsidRDefault="00E11D92" w:rsidP="001D4684">
      <w:pPr>
        <w:spacing w:line="584" w:lineRule="exact"/>
        <w:ind w:firstLineChars="196" w:firstLine="627"/>
        <w:rPr>
          <w:rFonts w:ascii="仿宋_GB2312" w:eastAsia="仿宋_GB2312" w:hAnsi="楷体" w:cs="楷体"/>
          <w:sz w:val="32"/>
          <w:szCs w:val="32"/>
        </w:rPr>
      </w:pPr>
    </w:p>
    <w:p w:rsidR="00E11D92" w:rsidRPr="00E11D92" w:rsidRDefault="00E11D92" w:rsidP="001D4684">
      <w:pPr>
        <w:spacing w:line="584" w:lineRule="exact"/>
        <w:ind w:firstLineChars="196" w:firstLine="627"/>
        <w:rPr>
          <w:rFonts w:ascii="仿宋_GB2312" w:eastAsia="仿宋_GB2312" w:hAnsi="楷体" w:cs="楷体"/>
          <w:sz w:val="32"/>
          <w:szCs w:val="32"/>
        </w:rPr>
      </w:pPr>
    </w:p>
    <w:p w:rsidR="00650661" w:rsidRPr="00E11D92" w:rsidRDefault="00650661" w:rsidP="001D4684">
      <w:pPr>
        <w:spacing w:line="584" w:lineRule="exact"/>
        <w:ind w:firstLineChars="196" w:firstLine="627"/>
        <w:rPr>
          <w:rFonts w:ascii="仿宋_GB2312" w:eastAsia="仿宋_GB2312" w:hAnsi="楷体" w:cs="楷体"/>
          <w:sz w:val="32"/>
          <w:szCs w:val="32"/>
        </w:rPr>
      </w:pPr>
    </w:p>
    <w:p w:rsidR="00650661" w:rsidRPr="00E11D92" w:rsidRDefault="002E6BE6" w:rsidP="001D4684">
      <w:pPr>
        <w:spacing w:line="584" w:lineRule="exact"/>
        <w:jc w:val="right"/>
        <w:rPr>
          <w:rFonts w:ascii="仿宋_GB2312" w:eastAsia="仿宋_GB2312" w:hAnsi="楷体" w:cs="楷体"/>
          <w:sz w:val="32"/>
          <w:szCs w:val="32"/>
        </w:rPr>
      </w:pPr>
      <w:r w:rsidRPr="00E11D92">
        <w:rPr>
          <w:rFonts w:ascii="仿宋_GB2312" w:eastAsia="仿宋_GB2312" w:hAnsi="楷体" w:cs="楷体" w:hint="eastAsia"/>
          <w:sz w:val="32"/>
          <w:szCs w:val="32"/>
        </w:rPr>
        <w:t>物理科学与工程学院党委</w:t>
      </w:r>
    </w:p>
    <w:p w:rsidR="00650661" w:rsidRPr="00E11D92" w:rsidRDefault="002E6BE6" w:rsidP="001D4684">
      <w:pPr>
        <w:spacing w:line="584" w:lineRule="exact"/>
        <w:jc w:val="right"/>
        <w:rPr>
          <w:rFonts w:ascii="仿宋_GB2312" w:eastAsia="仿宋_GB2312" w:hAnsi="楷体" w:cs="楷体"/>
          <w:sz w:val="32"/>
          <w:szCs w:val="32"/>
        </w:rPr>
      </w:pPr>
      <w:r w:rsidRPr="00E11D92">
        <w:rPr>
          <w:rFonts w:ascii="仿宋_GB2312" w:eastAsia="仿宋_GB2312" w:hAnsi="楷体" w:cs="楷体" w:hint="eastAsia"/>
          <w:sz w:val="32"/>
          <w:szCs w:val="32"/>
        </w:rPr>
        <w:t>2019年7月26日</w:t>
      </w:r>
    </w:p>
    <w:p w:rsidR="00650661" w:rsidRPr="00E11D92" w:rsidRDefault="00650661" w:rsidP="001D4684">
      <w:pPr>
        <w:widowControl/>
        <w:spacing w:line="584" w:lineRule="exact"/>
        <w:jc w:val="left"/>
        <w:rPr>
          <w:rFonts w:ascii="仿宋_GB2312" w:eastAsia="仿宋_GB2312" w:hAnsi="仿宋" w:cs="仿宋"/>
          <w:color w:val="000000"/>
          <w:kern w:val="0"/>
          <w:sz w:val="32"/>
          <w:szCs w:val="32"/>
          <w:lang w:bidi="ar"/>
        </w:rPr>
      </w:pPr>
    </w:p>
    <w:p w:rsidR="00650661" w:rsidRPr="00E11D92" w:rsidRDefault="00650661" w:rsidP="00E11D92">
      <w:pPr>
        <w:widowControl/>
        <w:spacing w:line="560" w:lineRule="exact"/>
        <w:jc w:val="left"/>
        <w:rPr>
          <w:rFonts w:ascii="仿宋_GB2312" w:eastAsia="仿宋_GB2312" w:hAnsi="仿宋" w:cs="仿宋"/>
          <w:color w:val="000000"/>
          <w:kern w:val="0"/>
          <w:sz w:val="32"/>
          <w:szCs w:val="32"/>
          <w:lang w:bidi="ar"/>
        </w:rPr>
      </w:pPr>
    </w:p>
    <w:p w:rsidR="00650661" w:rsidRDefault="00650661">
      <w:pPr>
        <w:widowControl/>
        <w:jc w:val="left"/>
        <w:rPr>
          <w:rFonts w:ascii="仿宋" w:eastAsia="仿宋" w:hAnsi="仿宋" w:cs="仿宋"/>
          <w:color w:val="000000"/>
          <w:kern w:val="0"/>
          <w:sz w:val="28"/>
          <w:szCs w:val="28"/>
          <w:lang w:bidi="ar"/>
        </w:rPr>
      </w:pPr>
    </w:p>
    <w:p w:rsidR="00650661" w:rsidRDefault="00650661">
      <w:pPr>
        <w:widowControl/>
        <w:jc w:val="left"/>
        <w:rPr>
          <w:rFonts w:ascii="仿宋" w:eastAsia="仿宋" w:hAnsi="仿宋" w:cs="仿宋"/>
          <w:color w:val="000000"/>
          <w:kern w:val="0"/>
          <w:sz w:val="28"/>
          <w:szCs w:val="28"/>
          <w:lang w:bidi="ar"/>
        </w:rPr>
      </w:pPr>
    </w:p>
    <w:p w:rsidR="00E11D92" w:rsidRDefault="00E11D92">
      <w:pPr>
        <w:widowControl/>
        <w:jc w:val="left"/>
        <w:rPr>
          <w:rFonts w:ascii="仿宋" w:eastAsia="仿宋" w:hAnsi="仿宋" w:cs="仿宋"/>
          <w:color w:val="000000"/>
          <w:kern w:val="0"/>
          <w:sz w:val="28"/>
          <w:szCs w:val="28"/>
          <w:lang w:bidi="ar"/>
        </w:rPr>
      </w:pPr>
    </w:p>
    <w:p w:rsidR="001D4684" w:rsidRDefault="001D4684">
      <w:pPr>
        <w:widowControl/>
        <w:jc w:val="left"/>
        <w:rPr>
          <w:rFonts w:ascii="仿宋" w:eastAsia="仿宋" w:hAnsi="仿宋" w:cs="仿宋"/>
          <w:color w:val="000000"/>
          <w:kern w:val="0"/>
          <w:sz w:val="28"/>
          <w:szCs w:val="28"/>
          <w:lang w:bidi="ar"/>
        </w:rPr>
      </w:pPr>
    </w:p>
    <w:p w:rsidR="001D4684" w:rsidRDefault="001D4684">
      <w:pPr>
        <w:widowControl/>
        <w:jc w:val="left"/>
        <w:rPr>
          <w:rFonts w:ascii="仿宋" w:eastAsia="仿宋" w:hAnsi="仿宋" w:cs="仿宋"/>
          <w:color w:val="000000"/>
          <w:kern w:val="0"/>
          <w:sz w:val="28"/>
          <w:szCs w:val="28"/>
          <w:lang w:bidi="ar"/>
        </w:rPr>
      </w:pPr>
    </w:p>
    <w:p w:rsidR="001D4684" w:rsidRDefault="001D4684">
      <w:pPr>
        <w:widowControl/>
        <w:jc w:val="left"/>
        <w:rPr>
          <w:rFonts w:ascii="仿宋" w:eastAsia="仿宋" w:hAnsi="仿宋" w:cs="仿宋"/>
          <w:color w:val="000000"/>
          <w:kern w:val="0"/>
          <w:sz w:val="28"/>
          <w:szCs w:val="28"/>
          <w:lang w:bidi="ar"/>
        </w:rPr>
      </w:pPr>
    </w:p>
    <w:p w:rsidR="001D4684" w:rsidRDefault="001D4684">
      <w:pPr>
        <w:widowControl/>
        <w:jc w:val="left"/>
        <w:rPr>
          <w:rFonts w:ascii="仿宋" w:eastAsia="仿宋" w:hAnsi="仿宋" w:cs="仿宋"/>
          <w:color w:val="000000"/>
          <w:kern w:val="0"/>
          <w:sz w:val="28"/>
          <w:szCs w:val="28"/>
          <w:lang w:bidi="ar"/>
        </w:rPr>
      </w:pPr>
    </w:p>
    <w:p w:rsidR="001D4684" w:rsidRDefault="001D4684">
      <w:pPr>
        <w:widowControl/>
        <w:jc w:val="left"/>
        <w:rPr>
          <w:rFonts w:ascii="仿宋" w:eastAsia="仿宋" w:hAnsi="仿宋" w:cs="仿宋"/>
          <w:color w:val="000000"/>
          <w:kern w:val="0"/>
          <w:sz w:val="28"/>
          <w:szCs w:val="28"/>
          <w:lang w:bidi="ar"/>
        </w:rPr>
      </w:pPr>
    </w:p>
    <w:p w:rsidR="001D4684" w:rsidRDefault="001D4684">
      <w:pPr>
        <w:widowControl/>
        <w:jc w:val="left"/>
        <w:rPr>
          <w:rFonts w:ascii="仿宋" w:eastAsia="仿宋" w:hAnsi="仿宋" w:cs="仿宋"/>
          <w:color w:val="000000"/>
          <w:kern w:val="0"/>
          <w:sz w:val="28"/>
          <w:szCs w:val="28"/>
          <w:lang w:bidi="ar"/>
        </w:rPr>
      </w:pPr>
    </w:p>
    <w:p w:rsidR="001D4684" w:rsidRDefault="001D4684">
      <w:pPr>
        <w:widowControl/>
        <w:jc w:val="left"/>
        <w:rPr>
          <w:rFonts w:ascii="仿宋" w:eastAsia="仿宋" w:hAnsi="仿宋" w:cs="仿宋"/>
          <w:color w:val="000000"/>
          <w:kern w:val="0"/>
          <w:sz w:val="28"/>
          <w:szCs w:val="28"/>
          <w:lang w:bidi="ar"/>
        </w:rPr>
      </w:pPr>
    </w:p>
    <w:p w:rsidR="00650661" w:rsidRDefault="002E6BE6">
      <w:pPr>
        <w:widowControl/>
        <w:jc w:val="left"/>
        <w:rPr>
          <w:rFonts w:ascii="仿宋" w:eastAsia="仿宋" w:hAnsi="仿宋" w:cs="仿宋"/>
          <w:color w:val="000000"/>
          <w:kern w:val="0"/>
          <w:sz w:val="28"/>
          <w:szCs w:val="28"/>
          <w:lang w:bidi="ar"/>
        </w:rPr>
      </w:pPr>
      <w:r>
        <w:rPr>
          <w:noProof/>
          <w:sz w:val="28"/>
        </w:rPr>
        <mc:AlternateContent>
          <mc:Choice Requires="wps">
            <w:drawing>
              <wp:anchor distT="0" distB="0" distL="114300" distR="114300" simplePos="0" relativeHeight="251658752" behindDoc="0" locked="0" layoutInCell="1" allowOverlap="1">
                <wp:simplePos x="0" y="0"/>
                <wp:positionH relativeFrom="column">
                  <wp:posOffset>-46990</wp:posOffset>
                </wp:positionH>
                <wp:positionV relativeFrom="paragraph">
                  <wp:posOffset>255270</wp:posOffset>
                </wp:positionV>
                <wp:extent cx="5354955" cy="10160"/>
                <wp:effectExtent l="0" t="0" r="0" b="0"/>
                <wp:wrapTopAndBottom/>
                <wp:docPr id="5" name="直接连接符 5"/>
                <wp:cNvGraphicFramePr/>
                <a:graphic xmlns:a="http://schemas.openxmlformats.org/drawingml/2006/main">
                  <a:graphicData uri="http://schemas.microsoft.com/office/word/2010/wordprocessingShape">
                    <wps:wsp>
                      <wps:cNvCnPr/>
                      <wps:spPr>
                        <a:xfrm>
                          <a:off x="1199515" y="9266555"/>
                          <a:ext cx="5354955" cy="1016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7pt;margin-top:20.1pt;height:0.8pt;width:421.65pt;mso-wrap-distance-bottom:0pt;mso-wrap-distance-top:0pt;z-index:251660288;mso-width-relative:page;mso-height-relative:page;" filled="f" stroked="t" coordsize="21600,21600" o:gfxdata="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u3PlTYAAAACAEAAA8AAAAAAAAAAQAg&#10;AAAAIgAAAGRycy9kb3ducmV2LnhtbFBLAQIUABQAAAAIAIdO4kCm7Q1a1QEAAGsDAAAOAAAAAAAA&#10;AAEAIAAAACcBAABkcnMvZTJvRG9jLnhtbFBLBQYAAAAABgAGAFkBAABuBQAAAAA=&#10;">
                <v:fill on="f" focussize="0,0"/>
                <v:stroke weight="2pt" color="#000000 [3200]" joinstyle="round"/>
                <v:imagedata o:title=""/>
                <o:lock v:ext="edit" aspectratio="f"/>
                <w10:wrap type="topAndBottom"/>
              </v:line>
            </w:pict>
          </mc:Fallback>
        </mc:AlternateContent>
      </w:r>
      <w:r>
        <w:rPr>
          <w:rFonts w:ascii="仿宋" w:eastAsia="仿宋" w:hAnsi="仿宋" w:cs="仿宋" w:hint="eastAsia"/>
          <w:color w:val="000000"/>
          <w:kern w:val="0"/>
          <w:sz w:val="28"/>
          <w:szCs w:val="28"/>
          <w:lang w:bidi="ar"/>
        </w:rPr>
        <w:t>中共同济大学物理科学与工程学院委员会 2019 年 7 月 26 日印发</w:t>
      </w:r>
    </w:p>
    <w:p w:rsidR="00650661" w:rsidRDefault="002E6BE6">
      <w:pPr>
        <w:widowControl/>
        <w:jc w:val="left"/>
        <w:rPr>
          <w:rFonts w:ascii="楷体" w:eastAsia="楷体" w:hAnsi="楷体" w:cs="楷体"/>
          <w:sz w:val="28"/>
          <w:szCs w:val="28"/>
        </w:rPr>
      </w:pPr>
      <w:r>
        <w:rPr>
          <w:noProof/>
          <w:sz w:val="28"/>
        </w:rPr>
        <mc:AlternateContent>
          <mc:Choice Requires="wps">
            <w:drawing>
              <wp:anchor distT="0" distB="0" distL="114300" distR="114300" simplePos="0" relativeHeight="251659776" behindDoc="0" locked="0" layoutInCell="1" allowOverlap="1">
                <wp:simplePos x="0" y="0"/>
                <wp:positionH relativeFrom="column">
                  <wp:posOffset>-52705</wp:posOffset>
                </wp:positionH>
                <wp:positionV relativeFrom="paragraph">
                  <wp:posOffset>9525</wp:posOffset>
                </wp:positionV>
                <wp:extent cx="5354955" cy="1016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5354955" cy="1016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4.15pt;margin-top:0.75pt;height:0.8pt;width:421.65pt;mso-wrap-distance-bottom:0pt;mso-wrap-distance-top:0pt;z-index:251663360;mso-width-relative:page;mso-height-relative:page;" filled="f" stroked="t" coordsize="21600,21600" o:gfxdata="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KI8bv1QAAAAYBAAAPAAAAAAAAAAEAIAAAACIAAABkcnMvZG93bnJl&#10;di54bWxQSwECFAAUAAAACACHTuJAGR+R0McBAABfAwAADgAAAAAAAAABACAAAAAkAQAAZHJzL2Uy&#10;b0RvYy54bWxQSwUGAAAAAAYABgBZAQAAXQUAAAAA&#10;">
                <v:fill on="f" focussize="0,0"/>
                <v:stroke weight="2pt" color="#000000 [3200]" joinstyle="round"/>
                <v:imagedata o:title=""/>
                <o:lock v:ext="edit" aspectratio="f"/>
                <w10:wrap type="topAndBottom"/>
              </v:line>
            </w:pict>
          </mc:Fallback>
        </mc:AlternateContent>
      </w:r>
      <w:r>
        <w:rPr>
          <w:rFonts w:ascii="楷体" w:eastAsia="楷体" w:hAnsi="楷体" w:cs="楷体"/>
          <w:sz w:val="28"/>
          <w:szCs w:val="28"/>
        </w:rPr>
        <w:br w:type="page"/>
      </w:r>
    </w:p>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lastRenderedPageBreak/>
        <w:t>附录：</w:t>
      </w:r>
    </w:p>
    <w:p w:rsidR="00650661" w:rsidRDefault="00650661">
      <w:pPr>
        <w:spacing w:line="360" w:lineRule="auto"/>
        <w:rPr>
          <w:rFonts w:ascii="楷体" w:eastAsia="楷体" w:hAnsi="楷体" w:cs="楷体"/>
          <w:sz w:val="22"/>
          <w:szCs w:val="22"/>
        </w:rPr>
      </w:pPr>
    </w:p>
    <w:p w:rsidR="00650661" w:rsidRDefault="002E6BE6">
      <w:pPr>
        <w:spacing w:line="360" w:lineRule="auto"/>
        <w:jc w:val="center"/>
        <w:rPr>
          <w:rFonts w:ascii="楷体" w:eastAsia="楷体" w:hAnsi="楷体" w:cs="楷体"/>
          <w:b/>
          <w:bCs/>
          <w:sz w:val="28"/>
          <w:szCs w:val="28"/>
        </w:rPr>
      </w:pPr>
      <w:r>
        <w:rPr>
          <w:rFonts w:ascii="楷体" w:eastAsia="楷体" w:hAnsi="楷体" w:cs="楷体" w:hint="eastAsia"/>
          <w:b/>
          <w:bCs/>
          <w:sz w:val="28"/>
          <w:szCs w:val="28"/>
        </w:rPr>
        <w:t>同济大学物理科学与工程学院本科生奖学金参评纳入的竞赛列表</w:t>
      </w:r>
    </w:p>
    <w:tbl>
      <w:tblPr>
        <w:tblStyle w:val="a9"/>
        <w:tblW w:w="8302" w:type="dxa"/>
        <w:tblLayout w:type="fixed"/>
        <w:tblLook w:val="04A0" w:firstRow="1" w:lastRow="0" w:firstColumn="1" w:lastColumn="0" w:noHBand="0" w:noVBand="1"/>
      </w:tblPr>
      <w:tblGrid>
        <w:gridCol w:w="1129"/>
        <w:gridCol w:w="1591"/>
        <w:gridCol w:w="5582"/>
      </w:tblGrid>
      <w:tr w:rsidR="00650661">
        <w:tc>
          <w:tcPr>
            <w:tcW w:w="1129" w:type="dxa"/>
          </w:tcPr>
          <w:p w:rsidR="00650661" w:rsidRDefault="002E6BE6">
            <w:pPr>
              <w:spacing w:line="360" w:lineRule="auto"/>
              <w:jc w:val="center"/>
              <w:rPr>
                <w:rFonts w:ascii="楷体" w:eastAsia="楷体" w:hAnsi="楷体" w:cs="楷体"/>
                <w:b/>
                <w:bCs/>
                <w:sz w:val="24"/>
              </w:rPr>
            </w:pPr>
            <w:r>
              <w:rPr>
                <w:rFonts w:ascii="楷体" w:eastAsia="楷体" w:hAnsi="楷体" w:cs="楷体" w:hint="eastAsia"/>
                <w:b/>
                <w:bCs/>
                <w:sz w:val="24"/>
              </w:rPr>
              <w:t>序号</w:t>
            </w:r>
          </w:p>
        </w:tc>
        <w:tc>
          <w:tcPr>
            <w:tcW w:w="1591" w:type="dxa"/>
          </w:tcPr>
          <w:p w:rsidR="00650661" w:rsidRDefault="002E6BE6">
            <w:pPr>
              <w:spacing w:line="360" w:lineRule="auto"/>
              <w:jc w:val="center"/>
              <w:rPr>
                <w:rFonts w:ascii="楷体" w:eastAsia="楷体" w:hAnsi="楷体" w:cs="楷体"/>
                <w:b/>
                <w:bCs/>
                <w:sz w:val="24"/>
              </w:rPr>
            </w:pPr>
            <w:r>
              <w:rPr>
                <w:rFonts w:ascii="楷体" w:eastAsia="楷体" w:hAnsi="楷体" w:cs="楷体" w:hint="eastAsia"/>
                <w:b/>
                <w:bCs/>
                <w:sz w:val="24"/>
              </w:rPr>
              <w:t>类别</w:t>
            </w:r>
          </w:p>
        </w:tc>
        <w:tc>
          <w:tcPr>
            <w:tcW w:w="5582" w:type="dxa"/>
          </w:tcPr>
          <w:p w:rsidR="00650661" w:rsidRDefault="002E6BE6">
            <w:pPr>
              <w:spacing w:line="360" w:lineRule="auto"/>
              <w:jc w:val="center"/>
              <w:rPr>
                <w:rFonts w:ascii="楷体" w:eastAsia="楷体" w:hAnsi="楷体" w:cs="楷体"/>
                <w:b/>
                <w:bCs/>
                <w:sz w:val="24"/>
              </w:rPr>
            </w:pPr>
            <w:r>
              <w:rPr>
                <w:rFonts w:ascii="楷体" w:eastAsia="楷体" w:hAnsi="楷体" w:cs="楷体" w:hint="eastAsia"/>
                <w:b/>
                <w:bCs/>
                <w:sz w:val="24"/>
              </w:rPr>
              <w:t>竞赛名称</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1</w:t>
            </w:r>
          </w:p>
        </w:tc>
        <w:tc>
          <w:tcPr>
            <w:tcW w:w="1591" w:type="dxa"/>
            <w:vMerge w:val="restart"/>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A类</w:t>
            </w:r>
          </w:p>
        </w:tc>
        <w:tc>
          <w:tcPr>
            <w:tcW w:w="5582" w:type="dxa"/>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中国大学生物理学术竞赛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2</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物理实验创新设计大赛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3</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中国“互联网+”大学生创新创业大赛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4</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“挑战杯”全国大学生课外学术科技作品竞赛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5</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“挑战杯”中国大学生创业计划大赛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6</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全国大学生创新创业训练计划年会展示</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7</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全国大学生数学建模大赛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8</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全国大学生数学竞赛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9</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ACM-ICPC国际大学生程序设计竞赛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1</w:t>
            </w:r>
            <w:r>
              <w:rPr>
                <w:rFonts w:ascii="楷体" w:eastAsia="楷体" w:hAnsi="楷体" w:cs="楷体"/>
                <w:sz w:val="22"/>
                <w:szCs w:val="22"/>
              </w:rPr>
              <w:t>0</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全国大学生电子设计竞赛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1</w:t>
            </w:r>
            <w:r>
              <w:rPr>
                <w:rFonts w:ascii="楷体" w:eastAsia="楷体" w:hAnsi="楷体" w:cs="楷体"/>
                <w:sz w:val="22"/>
                <w:szCs w:val="22"/>
              </w:rPr>
              <w:t>1</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S</w:t>
            </w:r>
            <w:r>
              <w:rPr>
                <w:rFonts w:ascii="楷体" w:eastAsia="楷体" w:hAnsi="楷体" w:cs="楷体"/>
                <w:sz w:val="22"/>
                <w:szCs w:val="22"/>
              </w:rPr>
              <w:t>OPC</w:t>
            </w:r>
            <w:r>
              <w:rPr>
                <w:rFonts w:ascii="楷体" w:eastAsia="楷体" w:hAnsi="楷体" w:cs="楷体" w:hint="eastAsia"/>
                <w:sz w:val="22"/>
                <w:szCs w:val="22"/>
              </w:rPr>
              <w:t>电子设计竞赛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1</w:t>
            </w:r>
            <w:r>
              <w:rPr>
                <w:rFonts w:ascii="楷体" w:eastAsia="楷体" w:hAnsi="楷体" w:cs="楷体"/>
                <w:sz w:val="22"/>
                <w:szCs w:val="22"/>
              </w:rPr>
              <w:t>2</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全国三维数字化创新设计大赛（大学生组）</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1</w:t>
            </w:r>
            <w:r>
              <w:rPr>
                <w:rFonts w:ascii="楷体" w:eastAsia="楷体" w:hAnsi="楷体" w:cs="楷体"/>
                <w:sz w:val="22"/>
                <w:szCs w:val="22"/>
              </w:rPr>
              <w:t>3</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中国大学生计算机设计大赛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1</w:t>
            </w:r>
            <w:r>
              <w:rPr>
                <w:rFonts w:ascii="楷体" w:eastAsia="楷体" w:hAnsi="楷体" w:cs="楷体"/>
                <w:sz w:val="22"/>
                <w:szCs w:val="22"/>
              </w:rPr>
              <w:t>4</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b/>
                <w:bCs/>
                <w:sz w:val="22"/>
                <w:szCs w:val="22"/>
              </w:rPr>
            </w:pPr>
            <w:r>
              <w:rPr>
                <w:rFonts w:ascii="楷体" w:eastAsia="楷体" w:hAnsi="楷体" w:cs="楷体" w:hint="eastAsia"/>
                <w:sz w:val="22"/>
                <w:szCs w:val="22"/>
              </w:rPr>
              <w:t>中国高校计算机大赛-大数据挑战赛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1</w:t>
            </w:r>
            <w:r>
              <w:rPr>
                <w:rFonts w:ascii="楷体" w:eastAsia="楷体" w:hAnsi="楷体" w:cs="楷体"/>
                <w:sz w:val="22"/>
                <w:szCs w:val="22"/>
              </w:rPr>
              <w:t>5</w:t>
            </w:r>
          </w:p>
        </w:tc>
        <w:tc>
          <w:tcPr>
            <w:tcW w:w="1591" w:type="dxa"/>
            <w:vMerge w:val="restart"/>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B类</w:t>
            </w:r>
          </w:p>
          <w:p w:rsidR="00650661" w:rsidRDefault="00650661">
            <w:pPr>
              <w:jc w:val="center"/>
              <w:rPr>
                <w:rFonts w:ascii="楷体" w:eastAsia="楷体" w:hAnsi="楷体" w:cs="楷体"/>
                <w:sz w:val="20"/>
                <w:szCs w:val="20"/>
              </w:rPr>
            </w:pPr>
          </w:p>
          <w:p w:rsidR="00650661" w:rsidRDefault="002E6BE6">
            <w:pPr>
              <w:jc w:val="center"/>
              <w:rPr>
                <w:rFonts w:ascii="楷体" w:eastAsia="楷体" w:hAnsi="楷体" w:cs="楷体"/>
                <w:sz w:val="22"/>
                <w:szCs w:val="22"/>
              </w:rPr>
            </w:pPr>
            <w:r>
              <w:rPr>
                <w:rFonts w:ascii="楷体" w:eastAsia="楷体" w:hAnsi="楷体" w:cs="楷体" w:hint="eastAsia"/>
                <w:sz w:val="20"/>
                <w:szCs w:val="20"/>
              </w:rPr>
              <w:t>此类赛事参评时降档，获国家奖的，评分时视作获省市级奖；获省市级奖的，评分时视作获校奖；</w:t>
            </w:r>
            <w:proofErr w:type="gramStart"/>
            <w:r>
              <w:rPr>
                <w:rFonts w:ascii="楷体" w:eastAsia="楷体" w:hAnsi="楷体" w:cs="楷体" w:hint="eastAsia"/>
                <w:sz w:val="20"/>
                <w:szCs w:val="20"/>
              </w:rPr>
              <w:t>获校奖的</w:t>
            </w:r>
            <w:proofErr w:type="gramEnd"/>
            <w:r>
              <w:rPr>
                <w:rFonts w:ascii="楷体" w:eastAsia="楷体" w:hAnsi="楷体" w:cs="楷体" w:hint="eastAsia"/>
                <w:sz w:val="20"/>
                <w:szCs w:val="20"/>
              </w:rPr>
              <w:t>，不纳入参评。</w:t>
            </w: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全国大学生化学实验邀请赛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1</w:t>
            </w:r>
            <w:r>
              <w:rPr>
                <w:rFonts w:ascii="楷体" w:eastAsia="楷体" w:hAnsi="楷体" w:cs="楷体"/>
                <w:sz w:val="22"/>
                <w:szCs w:val="22"/>
              </w:rPr>
              <w:t>6</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全国大学生生物学实验技能大赛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1</w:t>
            </w:r>
            <w:r>
              <w:rPr>
                <w:rFonts w:ascii="楷体" w:eastAsia="楷体" w:hAnsi="楷体" w:cs="楷体"/>
                <w:sz w:val="22"/>
                <w:szCs w:val="22"/>
              </w:rPr>
              <w:t>7</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全国高等医学院校大学生临床技能竞赛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1</w:t>
            </w:r>
            <w:r>
              <w:rPr>
                <w:rFonts w:ascii="楷体" w:eastAsia="楷体" w:hAnsi="楷体" w:cs="楷体"/>
                <w:sz w:val="22"/>
                <w:szCs w:val="22"/>
              </w:rPr>
              <w:t>8</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全国大学生机械创新设计大赛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1</w:t>
            </w:r>
            <w:r>
              <w:rPr>
                <w:rFonts w:ascii="楷体" w:eastAsia="楷体" w:hAnsi="楷体" w:cs="楷体"/>
                <w:sz w:val="22"/>
                <w:szCs w:val="22"/>
              </w:rPr>
              <w:t>9</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全国大学生结构设计竞赛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2</w:t>
            </w:r>
            <w:r>
              <w:rPr>
                <w:rFonts w:ascii="楷体" w:eastAsia="楷体" w:hAnsi="楷体" w:cs="楷体"/>
                <w:sz w:val="22"/>
                <w:szCs w:val="22"/>
              </w:rPr>
              <w:t>0</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全国大学生广告艺术大赛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2</w:t>
            </w:r>
            <w:r>
              <w:rPr>
                <w:rFonts w:ascii="楷体" w:eastAsia="楷体" w:hAnsi="楷体" w:cs="楷体"/>
                <w:sz w:val="22"/>
                <w:szCs w:val="22"/>
              </w:rPr>
              <w:t>1</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美术与设计大展</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2</w:t>
            </w:r>
            <w:r>
              <w:rPr>
                <w:rFonts w:ascii="楷体" w:eastAsia="楷体" w:hAnsi="楷体" w:cs="楷体"/>
                <w:sz w:val="22"/>
                <w:szCs w:val="22"/>
              </w:rPr>
              <w:t>2</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全国大学生智能汽车竞赛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2</w:t>
            </w:r>
            <w:r>
              <w:rPr>
                <w:rFonts w:ascii="楷体" w:eastAsia="楷体" w:hAnsi="楷体" w:cs="楷体"/>
                <w:sz w:val="22"/>
                <w:szCs w:val="22"/>
              </w:rPr>
              <w:t>3</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全国大学生交通科技大赛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2</w:t>
            </w:r>
            <w:r>
              <w:rPr>
                <w:rFonts w:ascii="楷体" w:eastAsia="楷体" w:hAnsi="楷体" w:cs="楷体"/>
                <w:sz w:val="22"/>
                <w:szCs w:val="22"/>
              </w:rPr>
              <w:t>4</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全国大学生电子商务“创新、创意及创业”挑战赛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lastRenderedPageBreak/>
              <w:t>2</w:t>
            </w:r>
            <w:r>
              <w:rPr>
                <w:rFonts w:ascii="楷体" w:eastAsia="楷体" w:hAnsi="楷体" w:cs="楷体"/>
                <w:sz w:val="22"/>
                <w:szCs w:val="22"/>
              </w:rPr>
              <w:t>5</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全国大学生节能减排社会实践与科技竞赛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2</w:t>
            </w:r>
            <w:r>
              <w:rPr>
                <w:rFonts w:ascii="楷体" w:eastAsia="楷体" w:hAnsi="楷体" w:cs="楷体"/>
                <w:sz w:val="22"/>
                <w:szCs w:val="22"/>
              </w:rPr>
              <w:t>6</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全国大学生工程训练综合能力竞赛</w:t>
            </w:r>
          </w:p>
        </w:tc>
      </w:tr>
      <w:tr w:rsidR="00650661">
        <w:tc>
          <w:tcPr>
            <w:tcW w:w="1129" w:type="dxa"/>
          </w:tcPr>
          <w:p w:rsidR="00650661" w:rsidRDefault="002E6BE6">
            <w:pPr>
              <w:spacing w:line="360" w:lineRule="auto"/>
              <w:jc w:val="center"/>
              <w:rPr>
                <w:rFonts w:ascii="楷体" w:eastAsia="楷体" w:hAnsi="楷体" w:cs="楷体"/>
                <w:b/>
                <w:bCs/>
                <w:sz w:val="24"/>
              </w:rPr>
            </w:pPr>
            <w:r>
              <w:rPr>
                <w:rFonts w:ascii="楷体" w:eastAsia="楷体" w:hAnsi="楷体" w:cs="楷体" w:hint="eastAsia"/>
                <w:b/>
                <w:bCs/>
                <w:sz w:val="24"/>
              </w:rPr>
              <w:t>序号</w:t>
            </w:r>
          </w:p>
        </w:tc>
        <w:tc>
          <w:tcPr>
            <w:tcW w:w="1591" w:type="dxa"/>
          </w:tcPr>
          <w:p w:rsidR="00650661" w:rsidRDefault="002E6BE6">
            <w:pPr>
              <w:spacing w:line="360" w:lineRule="auto"/>
              <w:jc w:val="center"/>
              <w:rPr>
                <w:rFonts w:ascii="楷体" w:eastAsia="楷体" w:hAnsi="楷体" w:cs="楷体"/>
                <w:b/>
                <w:bCs/>
                <w:sz w:val="24"/>
              </w:rPr>
            </w:pPr>
            <w:r>
              <w:rPr>
                <w:rFonts w:ascii="楷体" w:eastAsia="楷体" w:hAnsi="楷体" w:cs="楷体" w:hint="eastAsia"/>
                <w:b/>
                <w:bCs/>
                <w:sz w:val="24"/>
              </w:rPr>
              <w:t>类别</w:t>
            </w:r>
          </w:p>
        </w:tc>
        <w:tc>
          <w:tcPr>
            <w:tcW w:w="5582" w:type="dxa"/>
          </w:tcPr>
          <w:p w:rsidR="00650661" w:rsidRDefault="002E6BE6">
            <w:pPr>
              <w:spacing w:line="360" w:lineRule="auto"/>
              <w:jc w:val="center"/>
              <w:rPr>
                <w:rFonts w:ascii="楷体" w:eastAsia="楷体" w:hAnsi="楷体" w:cs="楷体"/>
                <w:b/>
                <w:bCs/>
                <w:sz w:val="24"/>
              </w:rPr>
            </w:pPr>
            <w:r>
              <w:rPr>
                <w:rFonts w:ascii="楷体" w:eastAsia="楷体" w:hAnsi="楷体" w:cs="楷体" w:hint="eastAsia"/>
                <w:b/>
                <w:bCs/>
                <w:sz w:val="24"/>
              </w:rPr>
              <w:t>竞赛名称</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2</w:t>
            </w:r>
            <w:r>
              <w:rPr>
                <w:rFonts w:ascii="楷体" w:eastAsia="楷体" w:hAnsi="楷体" w:cs="楷体"/>
                <w:sz w:val="22"/>
                <w:szCs w:val="22"/>
              </w:rPr>
              <w:t>7</w:t>
            </w:r>
          </w:p>
        </w:tc>
        <w:tc>
          <w:tcPr>
            <w:tcW w:w="1591" w:type="dxa"/>
            <w:vMerge w:val="restart"/>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B类</w:t>
            </w:r>
          </w:p>
          <w:p w:rsidR="00650661" w:rsidRDefault="00650661">
            <w:pPr>
              <w:jc w:val="center"/>
              <w:rPr>
                <w:rFonts w:ascii="楷体" w:eastAsia="楷体" w:hAnsi="楷体" w:cs="楷体"/>
                <w:sz w:val="20"/>
                <w:szCs w:val="20"/>
              </w:rPr>
            </w:pPr>
          </w:p>
          <w:p w:rsidR="00650661" w:rsidRDefault="002E6BE6">
            <w:pPr>
              <w:jc w:val="center"/>
              <w:rPr>
                <w:rFonts w:ascii="楷体" w:eastAsia="楷体" w:hAnsi="楷体" w:cs="楷体"/>
                <w:sz w:val="22"/>
                <w:szCs w:val="22"/>
              </w:rPr>
            </w:pPr>
            <w:r>
              <w:rPr>
                <w:rFonts w:ascii="楷体" w:eastAsia="楷体" w:hAnsi="楷体" w:cs="楷体" w:hint="eastAsia"/>
                <w:sz w:val="20"/>
                <w:szCs w:val="20"/>
              </w:rPr>
              <w:t>此类赛事参评时降档，获国家奖的，评分时视作获省市级奖；获省市级奖的，评分时视作获校奖；</w:t>
            </w:r>
            <w:proofErr w:type="gramStart"/>
            <w:r>
              <w:rPr>
                <w:rFonts w:ascii="楷体" w:eastAsia="楷体" w:hAnsi="楷体" w:cs="楷体" w:hint="eastAsia"/>
                <w:sz w:val="20"/>
                <w:szCs w:val="20"/>
              </w:rPr>
              <w:t>获校奖的</w:t>
            </w:r>
            <w:proofErr w:type="gramEnd"/>
            <w:r>
              <w:rPr>
                <w:rFonts w:ascii="楷体" w:eastAsia="楷体" w:hAnsi="楷体" w:cs="楷体" w:hint="eastAsia"/>
                <w:sz w:val="20"/>
                <w:szCs w:val="20"/>
              </w:rPr>
              <w:t>，不纳入参评。</w:t>
            </w: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全国大学生物流设计大赛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2</w:t>
            </w:r>
            <w:r>
              <w:rPr>
                <w:rFonts w:ascii="楷体" w:eastAsia="楷体" w:hAnsi="楷体" w:cs="楷体"/>
                <w:sz w:val="22"/>
                <w:szCs w:val="22"/>
              </w:rPr>
              <w:t>8</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全国大学生英语竞赛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2</w:t>
            </w:r>
            <w:r>
              <w:rPr>
                <w:rFonts w:ascii="楷体" w:eastAsia="楷体" w:hAnsi="楷体" w:cs="楷体"/>
                <w:sz w:val="22"/>
                <w:szCs w:val="22"/>
              </w:rPr>
              <w:t>9</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“外</w:t>
            </w:r>
            <w:proofErr w:type="gramStart"/>
            <w:r>
              <w:rPr>
                <w:rFonts w:ascii="楷体" w:eastAsia="楷体" w:hAnsi="楷体" w:cs="楷体" w:hint="eastAsia"/>
                <w:sz w:val="22"/>
                <w:szCs w:val="22"/>
              </w:rPr>
              <w:t>研</w:t>
            </w:r>
            <w:proofErr w:type="gramEnd"/>
            <w:r>
              <w:rPr>
                <w:rFonts w:ascii="楷体" w:eastAsia="楷体" w:hAnsi="楷体" w:cs="楷体" w:hint="eastAsia"/>
                <w:sz w:val="22"/>
                <w:szCs w:val="22"/>
              </w:rPr>
              <w:t>社杯”全国英语演讲大赛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3</w:t>
            </w:r>
            <w:r>
              <w:rPr>
                <w:rFonts w:ascii="楷体" w:eastAsia="楷体" w:hAnsi="楷体" w:cs="楷体"/>
                <w:sz w:val="22"/>
                <w:szCs w:val="22"/>
              </w:rPr>
              <w:t>0</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全国职业院校技能大赛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3</w:t>
            </w:r>
            <w:r>
              <w:rPr>
                <w:rFonts w:ascii="楷体" w:eastAsia="楷体" w:hAnsi="楷体" w:cs="楷体"/>
                <w:sz w:val="22"/>
                <w:szCs w:val="22"/>
              </w:rPr>
              <w:t>1</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全国大学生机器人大赛</w:t>
            </w:r>
            <w:proofErr w:type="spellStart"/>
            <w:r>
              <w:rPr>
                <w:rFonts w:ascii="楷体" w:eastAsia="楷体" w:hAnsi="楷体" w:cs="楷体" w:hint="eastAsia"/>
                <w:sz w:val="22"/>
                <w:szCs w:val="22"/>
              </w:rPr>
              <w:t>RoboMaster</w:t>
            </w:r>
            <w:proofErr w:type="spellEnd"/>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3</w:t>
            </w:r>
            <w:r>
              <w:rPr>
                <w:rFonts w:ascii="楷体" w:eastAsia="楷体" w:hAnsi="楷体" w:cs="楷体"/>
                <w:sz w:val="22"/>
                <w:szCs w:val="22"/>
              </w:rPr>
              <w:t>2</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“西门子杯”中国智能制造挑战赛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3</w:t>
            </w:r>
            <w:r>
              <w:rPr>
                <w:rFonts w:ascii="楷体" w:eastAsia="楷体" w:hAnsi="楷体" w:cs="楷体"/>
                <w:sz w:val="22"/>
                <w:szCs w:val="22"/>
              </w:rPr>
              <w:t>3</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全国大学生化工设计竞赛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3</w:t>
            </w:r>
            <w:r>
              <w:rPr>
                <w:rFonts w:ascii="楷体" w:eastAsia="楷体" w:hAnsi="楷体" w:cs="楷体"/>
                <w:sz w:val="22"/>
                <w:szCs w:val="22"/>
              </w:rPr>
              <w:t>4</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全国大学生先进成图技术与产品信息建模创新大赛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3</w:t>
            </w:r>
            <w:r>
              <w:rPr>
                <w:rFonts w:ascii="楷体" w:eastAsia="楷体" w:hAnsi="楷体" w:cs="楷体"/>
                <w:sz w:val="22"/>
                <w:szCs w:val="22"/>
              </w:rPr>
              <w:t>5</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全国大学生市场调查与分析大赛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3</w:t>
            </w:r>
            <w:r>
              <w:rPr>
                <w:rFonts w:ascii="楷体" w:eastAsia="楷体" w:hAnsi="楷体" w:cs="楷体"/>
                <w:sz w:val="22"/>
                <w:szCs w:val="22"/>
              </w:rPr>
              <w:t>6</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中国大学生服务外包创新创业大赛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3</w:t>
            </w:r>
            <w:r>
              <w:rPr>
                <w:rFonts w:ascii="楷体" w:eastAsia="楷体" w:hAnsi="楷体" w:cs="楷体"/>
                <w:sz w:val="22"/>
                <w:szCs w:val="22"/>
              </w:rPr>
              <w:t>7</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两岸新锐设计竞赛“华灿奖”</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3</w:t>
            </w:r>
            <w:r>
              <w:rPr>
                <w:rFonts w:ascii="楷体" w:eastAsia="楷体" w:hAnsi="楷体" w:cs="楷体"/>
                <w:sz w:val="22"/>
                <w:szCs w:val="22"/>
              </w:rPr>
              <w:t>8</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长江钢琴·全国高校钢琴大赛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3</w:t>
            </w:r>
            <w:r>
              <w:rPr>
                <w:rFonts w:ascii="楷体" w:eastAsia="楷体" w:hAnsi="楷体" w:cs="楷体"/>
                <w:sz w:val="22"/>
                <w:szCs w:val="22"/>
              </w:rPr>
              <w:t>9</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世界技能大赛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4</w:t>
            </w:r>
            <w:r>
              <w:rPr>
                <w:rFonts w:ascii="楷体" w:eastAsia="楷体" w:hAnsi="楷体" w:cs="楷体"/>
                <w:sz w:val="22"/>
                <w:szCs w:val="22"/>
              </w:rPr>
              <w:t>0</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世界技能大赛中国选拔赛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4</w:t>
            </w:r>
            <w:r>
              <w:rPr>
                <w:rFonts w:ascii="楷体" w:eastAsia="楷体" w:hAnsi="楷体" w:cs="楷体"/>
                <w:sz w:val="22"/>
                <w:szCs w:val="22"/>
              </w:rPr>
              <w:t>1</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全国大学生机器人大赛</w:t>
            </w:r>
            <w:proofErr w:type="spellStart"/>
            <w:r>
              <w:rPr>
                <w:rFonts w:ascii="楷体" w:eastAsia="楷体" w:hAnsi="楷体" w:cs="楷体" w:hint="eastAsia"/>
                <w:sz w:val="22"/>
                <w:szCs w:val="22"/>
              </w:rPr>
              <w:t>RoboTac</w:t>
            </w:r>
            <w:proofErr w:type="spellEnd"/>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4</w:t>
            </w:r>
            <w:r>
              <w:rPr>
                <w:rFonts w:ascii="楷体" w:eastAsia="楷体" w:hAnsi="楷体" w:cs="楷体"/>
                <w:sz w:val="22"/>
                <w:szCs w:val="22"/>
              </w:rPr>
              <w:t>2</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计算机仿真大赛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4</w:t>
            </w:r>
            <w:r>
              <w:rPr>
                <w:rFonts w:ascii="楷体" w:eastAsia="楷体" w:hAnsi="楷体" w:cs="楷体"/>
                <w:sz w:val="22"/>
                <w:szCs w:val="22"/>
              </w:rPr>
              <w:t>3</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先进图形技能大赛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4</w:t>
            </w:r>
            <w:r>
              <w:rPr>
                <w:rFonts w:ascii="楷体" w:eastAsia="楷体" w:hAnsi="楷体" w:cs="楷体"/>
                <w:sz w:val="22"/>
                <w:szCs w:val="22"/>
              </w:rPr>
              <w:t>4</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大学生网络商务大赛</w:t>
            </w:r>
          </w:p>
        </w:tc>
      </w:tr>
      <w:tr w:rsidR="00650661">
        <w:tc>
          <w:tcPr>
            <w:tcW w:w="1129" w:type="dxa"/>
            <w:vAlign w:val="center"/>
          </w:tcPr>
          <w:p w:rsidR="00650661" w:rsidRDefault="002E6BE6">
            <w:pPr>
              <w:spacing w:line="360" w:lineRule="auto"/>
              <w:jc w:val="center"/>
              <w:rPr>
                <w:rFonts w:ascii="楷体" w:eastAsia="楷体" w:hAnsi="楷体" w:cs="楷体"/>
                <w:sz w:val="22"/>
                <w:szCs w:val="22"/>
              </w:rPr>
            </w:pPr>
            <w:r>
              <w:rPr>
                <w:rFonts w:ascii="楷体" w:eastAsia="楷体" w:hAnsi="楷体" w:cs="楷体" w:hint="eastAsia"/>
                <w:sz w:val="22"/>
                <w:szCs w:val="22"/>
              </w:rPr>
              <w:t>4</w:t>
            </w:r>
            <w:r>
              <w:rPr>
                <w:rFonts w:ascii="楷体" w:eastAsia="楷体" w:hAnsi="楷体" w:cs="楷体"/>
                <w:sz w:val="22"/>
                <w:szCs w:val="22"/>
              </w:rPr>
              <w:t>5</w:t>
            </w:r>
          </w:p>
        </w:tc>
        <w:tc>
          <w:tcPr>
            <w:tcW w:w="1591" w:type="dxa"/>
            <w:vMerge/>
            <w:vAlign w:val="center"/>
          </w:tcPr>
          <w:p w:rsidR="00650661" w:rsidRDefault="00650661">
            <w:pPr>
              <w:spacing w:line="360" w:lineRule="auto"/>
              <w:jc w:val="center"/>
              <w:rPr>
                <w:rFonts w:ascii="楷体" w:eastAsia="楷体" w:hAnsi="楷体" w:cs="楷体"/>
                <w:sz w:val="22"/>
                <w:szCs w:val="22"/>
              </w:rPr>
            </w:pPr>
          </w:p>
        </w:tc>
        <w:tc>
          <w:tcPr>
            <w:tcW w:w="5582" w:type="dxa"/>
            <w:vAlign w:val="center"/>
          </w:tcPr>
          <w:p w:rsidR="00650661" w:rsidRDefault="002E6BE6">
            <w:pPr>
              <w:spacing w:line="360" w:lineRule="auto"/>
              <w:rPr>
                <w:rFonts w:ascii="楷体" w:eastAsia="楷体" w:hAnsi="楷体" w:cs="楷体"/>
                <w:sz w:val="22"/>
                <w:szCs w:val="22"/>
              </w:rPr>
            </w:pPr>
            <w:r>
              <w:rPr>
                <w:rFonts w:ascii="楷体" w:eastAsia="楷体" w:hAnsi="楷体" w:cs="楷体" w:hint="eastAsia"/>
                <w:sz w:val="22"/>
                <w:szCs w:val="22"/>
              </w:rPr>
              <w:t>全国软件专业人才设计与开发大赛</w:t>
            </w:r>
          </w:p>
        </w:tc>
      </w:tr>
    </w:tbl>
    <w:p w:rsidR="00650661" w:rsidRDefault="00650661">
      <w:pPr>
        <w:spacing w:line="360" w:lineRule="auto"/>
        <w:rPr>
          <w:rFonts w:ascii="楷体" w:eastAsia="楷体" w:hAnsi="楷体" w:cs="楷体"/>
          <w:sz w:val="24"/>
        </w:rPr>
      </w:pPr>
    </w:p>
    <w:p w:rsidR="00650661" w:rsidRDefault="002E6BE6">
      <w:pPr>
        <w:rPr>
          <w:rFonts w:ascii="楷体" w:eastAsia="楷体" w:hAnsi="楷体" w:cs="楷体"/>
          <w:szCs w:val="21"/>
        </w:rPr>
      </w:pPr>
      <w:r>
        <w:rPr>
          <w:rFonts w:ascii="楷体" w:eastAsia="楷体" w:hAnsi="楷体" w:cs="楷体" w:hint="eastAsia"/>
          <w:b/>
          <w:bCs/>
          <w:szCs w:val="21"/>
        </w:rPr>
        <w:t>注：</w:t>
      </w:r>
      <w:r>
        <w:rPr>
          <w:rFonts w:ascii="楷体" w:eastAsia="楷体" w:hAnsi="楷体" w:cs="楷体" w:hint="eastAsia"/>
          <w:szCs w:val="21"/>
        </w:rPr>
        <w:t>与此列表中所列赛事同名的省市级、校级赛事纳入同济大学物理科学与工程学院本科生奖学金参评，类别与列表中的同名赛事相同，不再重复</w:t>
      </w:r>
      <w:proofErr w:type="gramStart"/>
      <w:r>
        <w:rPr>
          <w:rFonts w:ascii="楷体" w:eastAsia="楷体" w:hAnsi="楷体" w:cs="楷体" w:hint="eastAsia"/>
          <w:szCs w:val="21"/>
        </w:rPr>
        <w:t>赘</w:t>
      </w:r>
      <w:proofErr w:type="gramEnd"/>
      <w:r>
        <w:rPr>
          <w:rFonts w:ascii="楷体" w:eastAsia="楷体" w:hAnsi="楷体" w:cs="楷体" w:hint="eastAsia"/>
          <w:szCs w:val="21"/>
        </w:rPr>
        <w:t>列。如，“上海市大学生物理学术竞赛”纳入参评，类别与“中国大学生物理学术竞赛”相同；“‘挑战杯’中国大学生创业计划大赛”获上海市奖、</w:t>
      </w:r>
      <w:proofErr w:type="gramStart"/>
      <w:r>
        <w:rPr>
          <w:rFonts w:ascii="楷体" w:eastAsia="楷体" w:hAnsi="楷体" w:cs="楷体" w:hint="eastAsia"/>
          <w:szCs w:val="21"/>
        </w:rPr>
        <w:t>校奖的</w:t>
      </w:r>
      <w:proofErr w:type="gramEnd"/>
      <w:r>
        <w:rPr>
          <w:rFonts w:ascii="楷体" w:eastAsia="楷体" w:hAnsi="楷体" w:cs="楷体" w:hint="eastAsia"/>
          <w:szCs w:val="21"/>
        </w:rPr>
        <w:t>纳入参评，类别与“‘挑战杯’中国大学生创业计划大赛”获国家奖的相同。</w:t>
      </w:r>
    </w:p>
    <w:sectPr w:rsidR="00650661" w:rsidSect="001D4684">
      <w:head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479" w:rsidRDefault="002E6BE6">
      <w:r>
        <w:separator/>
      </w:r>
    </w:p>
  </w:endnote>
  <w:endnote w:type="continuationSeparator" w:id="0">
    <w:p w:rsidR="00125479" w:rsidRDefault="002E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479" w:rsidRDefault="002E6BE6">
      <w:r>
        <w:separator/>
      </w:r>
    </w:p>
  </w:footnote>
  <w:footnote w:type="continuationSeparator" w:id="0">
    <w:p w:rsidR="00125479" w:rsidRDefault="002E6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661" w:rsidRDefault="00650661">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E3884"/>
    <w:multiLevelType w:val="multilevel"/>
    <w:tmpl w:val="1E9E3884"/>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242"/>
    <w:rsid w:val="000040D2"/>
    <w:rsid w:val="000043E9"/>
    <w:rsid w:val="00012973"/>
    <w:rsid w:val="00020C0A"/>
    <w:rsid w:val="00020DB7"/>
    <w:rsid w:val="00026828"/>
    <w:rsid w:val="00027CC1"/>
    <w:rsid w:val="0004695F"/>
    <w:rsid w:val="00082E18"/>
    <w:rsid w:val="00083758"/>
    <w:rsid w:val="000838DC"/>
    <w:rsid w:val="000908E7"/>
    <w:rsid w:val="000932B3"/>
    <w:rsid w:val="000D6938"/>
    <w:rsid w:val="000E1B63"/>
    <w:rsid w:val="001002A0"/>
    <w:rsid w:val="00125479"/>
    <w:rsid w:val="00137E99"/>
    <w:rsid w:val="00147A50"/>
    <w:rsid w:val="00166BDE"/>
    <w:rsid w:val="00172E2B"/>
    <w:rsid w:val="0019682D"/>
    <w:rsid w:val="001A190E"/>
    <w:rsid w:val="001B1194"/>
    <w:rsid w:val="001B19C4"/>
    <w:rsid w:val="001D398F"/>
    <w:rsid w:val="001D4684"/>
    <w:rsid w:val="001E0FAC"/>
    <w:rsid w:val="002428B4"/>
    <w:rsid w:val="00260139"/>
    <w:rsid w:val="00290EC1"/>
    <w:rsid w:val="002916FA"/>
    <w:rsid w:val="00291BEA"/>
    <w:rsid w:val="00294818"/>
    <w:rsid w:val="002C496E"/>
    <w:rsid w:val="002D4390"/>
    <w:rsid w:val="002E6BE6"/>
    <w:rsid w:val="00301571"/>
    <w:rsid w:val="00313F4F"/>
    <w:rsid w:val="00317497"/>
    <w:rsid w:val="00330CB2"/>
    <w:rsid w:val="0033674D"/>
    <w:rsid w:val="00373E80"/>
    <w:rsid w:val="003948A3"/>
    <w:rsid w:val="003A12C0"/>
    <w:rsid w:val="003D2BFA"/>
    <w:rsid w:val="003D4CEE"/>
    <w:rsid w:val="003E40AB"/>
    <w:rsid w:val="003E4CA7"/>
    <w:rsid w:val="00404505"/>
    <w:rsid w:val="00450830"/>
    <w:rsid w:val="00473E6F"/>
    <w:rsid w:val="004844A0"/>
    <w:rsid w:val="0049545B"/>
    <w:rsid w:val="004B04B3"/>
    <w:rsid w:val="004B54CF"/>
    <w:rsid w:val="004C0807"/>
    <w:rsid w:val="004D43BB"/>
    <w:rsid w:val="004E53DE"/>
    <w:rsid w:val="005064EB"/>
    <w:rsid w:val="005116D5"/>
    <w:rsid w:val="00521368"/>
    <w:rsid w:val="005329D4"/>
    <w:rsid w:val="00533DA2"/>
    <w:rsid w:val="00542444"/>
    <w:rsid w:val="005458F8"/>
    <w:rsid w:val="00546B74"/>
    <w:rsid w:val="005501F6"/>
    <w:rsid w:val="005609A2"/>
    <w:rsid w:val="00564F3D"/>
    <w:rsid w:val="0056613D"/>
    <w:rsid w:val="005676F3"/>
    <w:rsid w:val="00571185"/>
    <w:rsid w:val="005745B8"/>
    <w:rsid w:val="005750AD"/>
    <w:rsid w:val="005C1FB9"/>
    <w:rsid w:val="005E6840"/>
    <w:rsid w:val="006137A8"/>
    <w:rsid w:val="00650661"/>
    <w:rsid w:val="00663AC9"/>
    <w:rsid w:val="00680CB2"/>
    <w:rsid w:val="006A7F5D"/>
    <w:rsid w:val="006C0317"/>
    <w:rsid w:val="006C3E5A"/>
    <w:rsid w:val="006C7A9A"/>
    <w:rsid w:val="006D1050"/>
    <w:rsid w:val="006D23F8"/>
    <w:rsid w:val="006D7408"/>
    <w:rsid w:val="006F3785"/>
    <w:rsid w:val="00700804"/>
    <w:rsid w:val="0070450D"/>
    <w:rsid w:val="00706B65"/>
    <w:rsid w:val="007223FE"/>
    <w:rsid w:val="00736778"/>
    <w:rsid w:val="00740DC0"/>
    <w:rsid w:val="00745C31"/>
    <w:rsid w:val="007527AE"/>
    <w:rsid w:val="00755EB2"/>
    <w:rsid w:val="007A3198"/>
    <w:rsid w:val="007B2D3A"/>
    <w:rsid w:val="007C003C"/>
    <w:rsid w:val="007D1FAB"/>
    <w:rsid w:val="007F0850"/>
    <w:rsid w:val="00800E3C"/>
    <w:rsid w:val="008037A1"/>
    <w:rsid w:val="00846E40"/>
    <w:rsid w:val="008520B6"/>
    <w:rsid w:val="00865A94"/>
    <w:rsid w:val="00866AC3"/>
    <w:rsid w:val="00871372"/>
    <w:rsid w:val="008730BB"/>
    <w:rsid w:val="00886E06"/>
    <w:rsid w:val="00891A06"/>
    <w:rsid w:val="00895859"/>
    <w:rsid w:val="008A6E9A"/>
    <w:rsid w:val="008B062A"/>
    <w:rsid w:val="008C3D23"/>
    <w:rsid w:val="008D11C1"/>
    <w:rsid w:val="008D779A"/>
    <w:rsid w:val="008E5454"/>
    <w:rsid w:val="008E5B79"/>
    <w:rsid w:val="008F04D3"/>
    <w:rsid w:val="008F0B9B"/>
    <w:rsid w:val="00906F45"/>
    <w:rsid w:val="00932B36"/>
    <w:rsid w:val="00956926"/>
    <w:rsid w:val="00970A6B"/>
    <w:rsid w:val="009719C6"/>
    <w:rsid w:val="00983921"/>
    <w:rsid w:val="009939BA"/>
    <w:rsid w:val="009C2EE3"/>
    <w:rsid w:val="009D4C8B"/>
    <w:rsid w:val="00A11667"/>
    <w:rsid w:val="00A1616F"/>
    <w:rsid w:val="00A16D1E"/>
    <w:rsid w:val="00A17542"/>
    <w:rsid w:val="00A3705C"/>
    <w:rsid w:val="00A54D17"/>
    <w:rsid w:val="00A7027F"/>
    <w:rsid w:val="00A711DB"/>
    <w:rsid w:val="00A811DF"/>
    <w:rsid w:val="00A828EF"/>
    <w:rsid w:val="00A96458"/>
    <w:rsid w:val="00AA3DC1"/>
    <w:rsid w:val="00AA50E6"/>
    <w:rsid w:val="00AA549E"/>
    <w:rsid w:val="00AC1EB2"/>
    <w:rsid w:val="00AF1FCE"/>
    <w:rsid w:val="00B20653"/>
    <w:rsid w:val="00B43420"/>
    <w:rsid w:val="00B569CD"/>
    <w:rsid w:val="00B758B7"/>
    <w:rsid w:val="00B81C14"/>
    <w:rsid w:val="00B834B6"/>
    <w:rsid w:val="00B95EC0"/>
    <w:rsid w:val="00B97441"/>
    <w:rsid w:val="00B97B17"/>
    <w:rsid w:val="00BB0281"/>
    <w:rsid w:val="00BD1600"/>
    <w:rsid w:val="00BD1F68"/>
    <w:rsid w:val="00BE151E"/>
    <w:rsid w:val="00BE73D6"/>
    <w:rsid w:val="00BE792F"/>
    <w:rsid w:val="00BF26F6"/>
    <w:rsid w:val="00BF26FF"/>
    <w:rsid w:val="00C05840"/>
    <w:rsid w:val="00C20B42"/>
    <w:rsid w:val="00C30F86"/>
    <w:rsid w:val="00C32242"/>
    <w:rsid w:val="00C335BB"/>
    <w:rsid w:val="00C416DA"/>
    <w:rsid w:val="00C42BC7"/>
    <w:rsid w:val="00C43265"/>
    <w:rsid w:val="00C46BB9"/>
    <w:rsid w:val="00C50E53"/>
    <w:rsid w:val="00C83BAF"/>
    <w:rsid w:val="00C84704"/>
    <w:rsid w:val="00C87928"/>
    <w:rsid w:val="00C93861"/>
    <w:rsid w:val="00CA7B63"/>
    <w:rsid w:val="00CB4A54"/>
    <w:rsid w:val="00CB4EC2"/>
    <w:rsid w:val="00CD2681"/>
    <w:rsid w:val="00CD73D0"/>
    <w:rsid w:val="00CE7A40"/>
    <w:rsid w:val="00CF2D6F"/>
    <w:rsid w:val="00CF7C49"/>
    <w:rsid w:val="00D03B6F"/>
    <w:rsid w:val="00D25C91"/>
    <w:rsid w:val="00D3223E"/>
    <w:rsid w:val="00D705F1"/>
    <w:rsid w:val="00DD13EE"/>
    <w:rsid w:val="00E11D92"/>
    <w:rsid w:val="00E12010"/>
    <w:rsid w:val="00E314F5"/>
    <w:rsid w:val="00E362F4"/>
    <w:rsid w:val="00E719C6"/>
    <w:rsid w:val="00EA273A"/>
    <w:rsid w:val="00EC0527"/>
    <w:rsid w:val="00EF523C"/>
    <w:rsid w:val="00F41811"/>
    <w:rsid w:val="00F477BA"/>
    <w:rsid w:val="00F55289"/>
    <w:rsid w:val="00F64303"/>
    <w:rsid w:val="00F70EA2"/>
    <w:rsid w:val="00F74386"/>
    <w:rsid w:val="00F75297"/>
    <w:rsid w:val="00F77A59"/>
    <w:rsid w:val="00F9086B"/>
    <w:rsid w:val="00F96304"/>
    <w:rsid w:val="00FA125B"/>
    <w:rsid w:val="00FF64E9"/>
    <w:rsid w:val="00FF6CB4"/>
    <w:rsid w:val="02B868C4"/>
    <w:rsid w:val="03560ED5"/>
    <w:rsid w:val="090135EA"/>
    <w:rsid w:val="105A579B"/>
    <w:rsid w:val="129240C4"/>
    <w:rsid w:val="14874337"/>
    <w:rsid w:val="15577A88"/>
    <w:rsid w:val="20823524"/>
    <w:rsid w:val="2430730A"/>
    <w:rsid w:val="275867BB"/>
    <w:rsid w:val="31797CD5"/>
    <w:rsid w:val="3456691F"/>
    <w:rsid w:val="346309EA"/>
    <w:rsid w:val="36F708E3"/>
    <w:rsid w:val="383175EB"/>
    <w:rsid w:val="3EDC081F"/>
    <w:rsid w:val="3EEC45F9"/>
    <w:rsid w:val="47516641"/>
    <w:rsid w:val="4E9221A3"/>
    <w:rsid w:val="4F814C39"/>
    <w:rsid w:val="4FB201F1"/>
    <w:rsid w:val="50F9028A"/>
    <w:rsid w:val="52956960"/>
    <w:rsid w:val="52FB40F6"/>
    <w:rsid w:val="564C4FBD"/>
    <w:rsid w:val="59FE0EBC"/>
    <w:rsid w:val="5C8E3A26"/>
    <w:rsid w:val="5E7265E0"/>
    <w:rsid w:val="5E7F0280"/>
    <w:rsid w:val="60384615"/>
    <w:rsid w:val="62404985"/>
    <w:rsid w:val="635B7E53"/>
    <w:rsid w:val="6368530D"/>
    <w:rsid w:val="637A53C6"/>
    <w:rsid w:val="66E06958"/>
    <w:rsid w:val="67B40715"/>
    <w:rsid w:val="6F1454F0"/>
    <w:rsid w:val="708937A7"/>
    <w:rsid w:val="73405C44"/>
    <w:rsid w:val="735A27DC"/>
    <w:rsid w:val="738B04EA"/>
    <w:rsid w:val="7BA8106B"/>
    <w:rsid w:val="7DFD4336"/>
    <w:rsid w:val="7F193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CDE0AB4"/>
  <w15:docId w15:val="{C715AACA-CC4B-438D-A34B-819DE3CB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link w:val="a7"/>
    <w:rPr>
      <w:kern w:val="2"/>
      <w:sz w:val="18"/>
      <w:szCs w:val="18"/>
    </w:rPr>
  </w:style>
  <w:style w:type="character" w:customStyle="1" w:styleId="a4">
    <w:name w:val="批注框文本 字符"/>
    <w:link w:val="a3"/>
    <w:qFormat/>
    <w:rPr>
      <w:kern w:val="2"/>
      <w:sz w:val="18"/>
      <w:szCs w:val="18"/>
    </w:rPr>
  </w:style>
  <w:style w:type="character" w:customStyle="1" w:styleId="a6">
    <w:name w:val="页脚 字符"/>
    <w:link w:val="a5"/>
    <w:rPr>
      <w:kern w:val="2"/>
      <w:sz w:val="18"/>
      <w:szCs w:val="18"/>
    </w:rPr>
  </w:style>
  <w:style w:type="paragraph" w:styleId="aa">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3853</Words>
  <Characters>521</Characters>
  <Application>Microsoft Office Word</Application>
  <DocSecurity>0</DocSecurity>
  <Lines>4</Lines>
  <Paragraphs>8</Paragraphs>
  <ScaleCrop>false</ScaleCrop>
  <Company>tj</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数学系本科生优秀学生奖学金评定细则</dc:title>
  <dc:creator>MC SYSTEM</dc:creator>
  <cp:lastModifiedBy>张永刚</cp:lastModifiedBy>
  <cp:revision>25</cp:revision>
  <cp:lastPrinted>2019-09-06T07:16:00Z</cp:lastPrinted>
  <dcterms:created xsi:type="dcterms:W3CDTF">2019-07-26T01:31:00Z</dcterms:created>
  <dcterms:modified xsi:type="dcterms:W3CDTF">2019-09-06T07:44:00Z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